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宋体" w:hAnsi="宋体"/>
          <w:b/>
          <w:sz w:val="48"/>
        </w:rPr>
      </w:pPr>
      <w:r>
        <w:rPr>
          <w:rFonts w:hint="eastAsia" w:ascii="宋体" w:hAnsi="宋体"/>
          <w:b/>
          <w:sz w:val="48"/>
        </w:rPr>
        <w:t xml:space="preserve"> </w:t>
      </w:r>
    </w:p>
    <w:p>
      <w:pPr>
        <w:spacing w:after="120"/>
        <w:jc w:val="center"/>
        <w:rPr>
          <w:rFonts w:ascii="宋体" w:hAnsi="宋体"/>
          <w:b/>
          <w:sz w:val="44"/>
          <w:szCs w:val="44"/>
          <w:u w:val="single"/>
        </w:rPr>
      </w:pPr>
      <w:r>
        <w:rPr>
          <w:rFonts w:hint="eastAsia" w:ascii="宋体" w:hAnsi="宋体"/>
          <w:b/>
          <w:sz w:val="44"/>
          <w:szCs w:val="44"/>
          <w:u w:val="single"/>
        </w:rPr>
        <w:t>医学检验项目委托检测服务采购</w:t>
      </w:r>
    </w:p>
    <w:p>
      <w:pPr>
        <w:spacing w:after="120"/>
        <w:ind w:right="1566"/>
        <w:rPr>
          <w:rFonts w:ascii="宋体" w:hAnsi="宋体"/>
          <w:b/>
          <w:sz w:val="52"/>
        </w:rPr>
      </w:pPr>
    </w:p>
    <w:p>
      <w:pPr>
        <w:jc w:val="center"/>
        <w:rPr>
          <w:rFonts w:ascii="宋体" w:hAnsi="宋体"/>
          <w:b/>
          <w:sz w:val="44"/>
          <w:szCs w:val="44"/>
        </w:rPr>
      </w:pPr>
      <w:r>
        <w:rPr>
          <w:rFonts w:hint="eastAsia" w:ascii="宋体" w:hAnsi="宋体"/>
          <w:b/>
          <w:sz w:val="52"/>
          <w:szCs w:val="52"/>
        </w:rPr>
        <w:t>招标文件</w:t>
      </w:r>
    </w:p>
    <w:p>
      <w:pPr>
        <w:pStyle w:val="10"/>
        <w:snapToGrid w:val="0"/>
        <w:spacing w:before="142" w:after="142" w:line="360" w:lineRule="auto"/>
        <w:rPr>
          <w:rFonts w:hAnsi="宋体"/>
          <w:b/>
          <w:bCs/>
          <w:sz w:val="30"/>
          <w:szCs w:val="30"/>
        </w:rPr>
      </w:pPr>
    </w:p>
    <w:p>
      <w:pPr>
        <w:pStyle w:val="10"/>
        <w:snapToGrid w:val="0"/>
        <w:spacing w:before="142" w:after="142" w:line="360" w:lineRule="auto"/>
        <w:rPr>
          <w:rFonts w:hAnsi="宋体"/>
          <w:b/>
          <w:bCs/>
          <w:sz w:val="30"/>
          <w:szCs w:val="30"/>
        </w:rPr>
      </w:pPr>
    </w:p>
    <w:p>
      <w:pPr>
        <w:pStyle w:val="10"/>
        <w:snapToGrid w:val="0"/>
        <w:spacing w:before="142" w:after="142" w:line="360" w:lineRule="auto"/>
        <w:rPr>
          <w:rFonts w:hAnsi="宋体"/>
          <w:b/>
          <w:bCs/>
          <w:sz w:val="30"/>
          <w:szCs w:val="30"/>
        </w:rPr>
      </w:pPr>
    </w:p>
    <w:p>
      <w:pPr>
        <w:pStyle w:val="10"/>
        <w:snapToGrid w:val="0"/>
        <w:spacing w:before="142" w:after="142" w:line="360" w:lineRule="auto"/>
        <w:rPr>
          <w:rFonts w:hAnsi="宋体"/>
          <w:b/>
          <w:bCs/>
          <w:sz w:val="30"/>
          <w:szCs w:val="30"/>
        </w:rPr>
      </w:pPr>
    </w:p>
    <w:p>
      <w:pPr>
        <w:pStyle w:val="10"/>
        <w:snapToGrid w:val="0"/>
        <w:spacing w:before="142" w:after="142" w:line="480" w:lineRule="auto"/>
        <w:rPr>
          <w:rFonts w:hint="eastAsia" w:hAnsi="宋体" w:eastAsia="宋体"/>
          <w:b/>
          <w:bCs/>
          <w:sz w:val="28"/>
          <w:szCs w:val="28"/>
          <w:u w:val="single"/>
          <w:lang w:eastAsia="zh-CN"/>
        </w:rPr>
      </w:pPr>
      <w:r>
        <w:rPr>
          <w:rFonts w:hAnsi="宋体"/>
          <w:b/>
          <w:bCs/>
          <w:sz w:val="28"/>
          <w:szCs w:val="28"/>
        </w:rPr>
        <w:t>项目编号：</w:t>
      </w:r>
      <w:r>
        <w:rPr>
          <w:b/>
          <w:bCs/>
          <w:color w:val="333333"/>
          <w:sz w:val="32"/>
          <w:szCs w:val="32"/>
          <w:u w:val="single"/>
        </w:rPr>
        <w:t>XZ</w:t>
      </w:r>
      <w:r>
        <w:rPr>
          <w:rFonts w:hint="eastAsia"/>
          <w:b/>
          <w:bCs/>
          <w:color w:val="333333"/>
          <w:sz w:val="32"/>
          <w:szCs w:val="32"/>
          <w:u w:val="single"/>
        </w:rPr>
        <w:t>SZLYY</w:t>
      </w:r>
      <w:r>
        <w:rPr>
          <w:b/>
          <w:bCs/>
          <w:color w:val="333333"/>
          <w:sz w:val="32"/>
          <w:szCs w:val="32"/>
          <w:u w:val="single"/>
        </w:rPr>
        <w:t>20</w:t>
      </w:r>
      <w:r>
        <w:rPr>
          <w:rFonts w:hint="eastAsia"/>
          <w:b/>
          <w:bCs/>
          <w:color w:val="333333"/>
          <w:sz w:val="32"/>
          <w:szCs w:val="32"/>
          <w:u w:val="single"/>
        </w:rPr>
        <w:t>24</w:t>
      </w:r>
      <w:r>
        <w:rPr>
          <w:b/>
          <w:bCs/>
          <w:color w:val="333333"/>
          <w:sz w:val="32"/>
          <w:szCs w:val="32"/>
          <w:u w:val="single"/>
        </w:rPr>
        <w:t>-</w:t>
      </w:r>
      <w:r>
        <w:rPr>
          <w:rFonts w:hint="eastAsia"/>
          <w:b/>
          <w:bCs/>
          <w:color w:val="333333"/>
          <w:sz w:val="32"/>
          <w:szCs w:val="32"/>
          <w:u w:val="single"/>
          <w:lang w:val="en-US" w:eastAsia="zh-CN"/>
        </w:rPr>
        <w:t>8</w:t>
      </w:r>
    </w:p>
    <w:p>
      <w:pPr>
        <w:pStyle w:val="10"/>
        <w:snapToGrid w:val="0"/>
        <w:spacing w:before="142" w:after="142" w:line="480" w:lineRule="auto"/>
        <w:rPr>
          <w:rFonts w:hAnsi="宋体"/>
          <w:b/>
          <w:sz w:val="28"/>
          <w:szCs w:val="28"/>
          <w:u w:val="single"/>
        </w:rPr>
      </w:pPr>
      <w:r>
        <w:rPr>
          <w:rFonts w:hint="eastAsia" w:hAnsi="宋体"/>
          <w:b/>
          <w:sz w:val="28"/>
          <w:szCs w:val="28"/>
        </w:rPr>
        <w:t>项目名称：</w:t>
      </w:r>
      <w:r>
        <w:rPr>
          <w:rFonts w:hint="eastAsia" w:hAnsi="宋体"/>
          <w:b/>
          <w:sz w:val="28"/>
          <w:szCs w:val="28"/>
          <w:u w:val="single"/>
        </w:rPr>
        <w:t>医学检验项目委托检测服务采购</w:t>
      </w:r>
    </w:p>
    <w:p>
      <w:pPr>
        <w:pStyle w:val="10"/>
        <w:snapToGrid w:val="0"/>
        <w:spacing w:before="142" w:after="142" w:line="480" w:lineRule="auto"/>
        <w:rPr>
          <w:rFonts w:hAnsi="宋体"/>
          <w:b/>
          <w:bCs/>
          <w:sz w:val="28"/>
          <w:szCs w:val="28"/>
        </w:rPr>
      </w:pPr>
      <w:r>
        <w:rPr>
          <w:rFonts w:hint="eastAsia" w:hAnsi="宋体"/>
          <w:b/>
          <w:bCs/>
          <w:sz w:val="28"/>
          <w:szCs w:val="28"/>
        </w:rPr>
        <w:t>采 购 人：</w:t>
      </w:r>
      <w:r>
        <w:rPr>
          <w:rFonts w:hint="eastAsia" w:hAnsi="宋体"/>
          <w:b/>
          <w:sz w:val="28"/>
          <w:szCs w:val="28"/>
          <w:u w:val="single"/>
        </w:rPr>
        <w:t>徐州市肿瘤医院</w:t>
      </w:r>
    </w:p>
    <w:p>
      <w:pPr>
        <w:pStyle w:val="10"/>
        <w:snapToGrid w:val="0"/>
        <w:spacing w:before="142" w:after="142" w:line="360" w:lineRule="auto"/>
        <w:jc w:val="left"/>
        <w:rPr>
          <w:rFonts w:hAnsi="宋体"/>
          <w:bCs/>
          <w:w w:val="95"/>
          <w:sz w:val="30"/>
          <w:szCs w:val="30"/>
        </w:rPr>
      </w:pPr>
    </w:p>
    <w:p>
      <w:pPr>
        <w:snapToGrid w:val="0"/>
        <w:spacing w:before="142" w:beforeLines="50" w:line="360" w:lineRule="auto"/>
        <w:jc w:val="center"/>
        <w:rPr>
          <w:rFonts w:ascii="宋体" w:hAnsi="宋体"/>
          <w:b/>
          <w:bCs/>
          <w:w w:val="95"/>
          <w:sz w:val="30"/>
          <w:szCs w:val="30"/>
        </w:rPr>
      </w:pPr>
    </w:p>
    <w:p>
      <w:pPr>
        <w:snapToGrid w:val="0"/>
        <w:spacing w:before="142" w:beforeLines="50" w:line="360" w:lineRule="auto"/>
        <w:jc w:val="center"/>
        <w:rPr>
          <w:rFonts w:ascii="宋体" w:hAnsi="宋体"/>
          <w:b/>
          <w:bCs/>
          <w:w w:val="95"/>
          <w:sz w:val="30"/>
          <w:szCs w:val="30"/>
        </w:rPr>
      </w:pPr>
    </w:p>
    <w:p>
      <w:pPr>
        <w:snapToGrid w:val="0"/>
        <w:spacing w:before="142" w:beforeLines="50" w:line="360" w:lineRule="auto"/>
        <w:rPr>
          <w:rFonts w:ascii="宋体" w:hAnsi="宋体"/>
          <w:b/>
          <w:bCs/>
          <w:w w:val="95"/>
          <w:sz w:val="30"/>
          <w:szCs w:val="30"/>
        </w:rPr>
      </w:pPr>
    </w:p>
    <w:p>
      <w:pPr>
        <w:snapToGrid w:val="0"/>
        <w:spacing w:before="142" w:beforeLines="50" w:line="360" w:lineRule="auto"/>
        <w:jc w:val="center"/>
        <w:rPr>
          <w:rFonts w:ascii="宋体" w:hAnsi="宋体"/>
          <w:b/>
          <w:sz w:val="44"/>
        </w:rPr>
      </w:pPr>
      <w:r>
        <w:rPr>
          <w:rFonts w:hint="eastAsia" w:ascii="宋体" w:hAnsi="宋体"/>
          <w:b/>
          <w:bCs/>
          <w:w w:val="95"/>
          <w:sz w:val="30"/>
          <w:szCs w:val="30"/>
        </w:rPr>
        <w:t>2024年</w:t>
      </w:r>
      <w:r>
        <w:rPr>
          <w:rFonts w:hint="eastAsia" w:ascii="宋体" w:hAnsi="宋体"/>
          <w:b/>
          <w:bCs/>
          <w:w w:val="95"/>
          <w:sz w:val="30"/>
          <w:szCs w:val="30"/>
          <w:lang w:val="en-US" w:eastAsia="zh-CN"/>
        </w:rPr>
        <w:t>5</w:t>
      </w:r>
      <w:r>
        <w:rPr>
          <w:rFonts w:hint="eastAsia" w:ascii="宋体" w:hAnsi="宋体"/>
          <w:b/>
          <w:bCs/>
          <w:w w:val="95"/>
          <w:sz w:val="30"/>
          <w:szCs w:val="30"/>
        </w:rPr>
        <w:t>月</w:t>
      </w:r>
    </w:p>
    <w:p>
      <w:pPr>
        <w:jc w:val="center"/>
        <w:rPr>
          <w:rFonts w:ascii="宋体" w:hAnsi="宋体"/>
          <w:b/>
          <w:sz w:val="32"/>
          <w:szCs w:val="32"/>
        </w:rPr>
        <w:sectPr>
          <w:footerReference r:id="rId3" w:type="even"/>
          <w:pgSz w:w="11907" w:h="16840"/>
          <w:pgMar w:top="1440" w:right="1701" w:bottom="1440" w:left="1560" w:header="720" w:footer="720" w:gutter="0"/>
          <w:pgNumType w:start="1"/>
          <w:cols w:space="425" w:num="1"/>
          <w:docGrid w:type="lines" w:linePitch="285" w:charSpace="0"/>
        </w:sectPr>
      </w:pPr>
    </w:p>
    <w:p>
      <w:pPr>
        <w:jc w:val="center"/>
        <w:rPr>
          <w:rFonts w:ascii="宋体" w:hAnsi="宋体"/>
          <w:sz w:val="32"/>
          <w:szCs w:val="32"/>
        </w:rPr>
      </w:pPr>
      <w:r>
        <w:rPr>
          <w:rFonts w:hint="eastAsia" w:ascii="宋体" w:hAnsi="宋体"/>
          <w:b/>
          <w:sz w:val="32"/>
          <w:szCs w:val="32"/>
        </w:rPr>
        <w:t>目  录</w:t>
      </w:r>
    </w:p>
    <w:p>
      <w:pPr>
        <w:ind w:firstLine="422" w:firstLineChars="200"/>
        <w:rPr>
          <w:rFonts w:ascii="宋体" w:hAnsi="宋体"/>
          <w:b/>
        </w:rPr>
      </w:pPr>
    </w:p>
    <w:p>
      <w:pPr>
        <w:jc w:val="center"/>
        <w:rPr>
          <w:rFonts w:ascii="宋体" w:hAnsi="宋体"/>
        </w:rPr>
      </w:pPr>
    </w:p>
    <w:p>
      <w:pPr>
        <w:spacing w:line="480" w:lineRule="auto"/>
        <w:ind w:firstLine="560" w:firstLineChars="200"/>
        <w:rPr>
          <w:rFonts w:ascii="宋体" w:hAnsi="宋体"/>
          <w:sz w:val="28"/>
          <w:szCs w:val="24"/>
        </w:rPr>
      </w:pPr>
      <w:r>
        <w:rPr>
          <w:rFonts w:hint="eastAsia" w:ascii="宋体" w:hAnsi="宋体"/>
          <w:sz w:val="28"/>
          <w:szCs w:val="24"/>
        </w:rPr>
        <w:t>第一章  招标公告………………………………………………</w:t>
      </w:r>
      <w:r>
        <w:rPr>
          <w:rFonts w:ascii="宋体" w:hAnsi="宋体"/>
          <w:sz w:val="28"/>
          <w:szCs w:val="24"/>
        </w:rPr>
        <w:t xml:space="preserve">  </w:t>
      </w:r>
      <w:r>
        <w:rPr>
          <w:rFonts w:hint="eastAsia" w:ascii="宋体" w:hAnsi="宋体"/>
          <w:sz w:val="28"/>
          <w:szCs w:val="24"/>
        </w:rPr>
        <w:t>1</w:t>
      </w:r>
    </w:p>
    <w:p>
      <w:pPr>
        <w:spacing w:line="480" w:lineRule="auto"/>
        <w:ind w:firstLine="560" w:firstLineChars="200"/>
        <w:rPr>
          <w:rFonts w:ascii="宋体" w:hAnsi="宋体"/>
          <w:sz w:val="28"/>
          <w:szCs w:val="24"/>
        </w:rPr>
      </w:pPr>
      <w:r>
        <w:rPr>
          <w:rFonts w:hint="eastAsia" w:ascii="宋体" w:hAnsi="宋体"/>
          <w:sz w:val="28"/>
          <w:szCs w:val="24"/>
        </w:rPr>
        <w:t>第二章  投标人须知……………………………………………  2</w:t>
      </w:r>
    </w:p>
    <w:p>
      <w:pPr>
        <w:widowControl/>
        <w:tabs>
          <w:tab w:val="left" w:pos="576"/>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s>
        <w:autoSpaceDE w:val="0"/>
        <w:autoSpaceDN w:val="0"/>
        <w:adjustRightInd w:val="0"/>
        <w:spacing w:before="120" w:after="120" w:line="480" w:lineRule="auto"/>
        <w:ind w:firstLine="560" w:firstLineChars="200"/>
        <w:jc w:val="left"/>
        <w:rPr>
          <w:rFonts w:hint="eastAsia" w:ascii="宋体" w:hAnsi="宋体" w:eastAsia="宋体"/>
          <w:sz w:val="28"/>
          <w:szCs w:val="24"/>
          <w:lang w:eastAsia="zh-CN"/>
        </w:rPr>
      </w:pPr>
      <w:r>
        <w:rPr>
          <w:rFonts w:hint="eastAsia" w:ascii="宋体" w:hAnsi="宋体"/>
          <w:sz w:val="28"/>
          <w:szCs w:val="24"/>
        </w:rPr>
        <w:t xml:space="preserve">第三章  合同条款………………………………………………  </w:t>
      </w:r>
      <w:r>
        <w:rPr>
          <w:rFonts w:hint="eastAsia" w:ascii="宋体" w:hAnsi="宋体"/>
          <w:sz w:val="28"/>
          <w:szCs w:val="24"/>
          <w:lang w:val="en-US" w:eastAsia="zh-CN"/>
        </w:rPr>
        <w:t>7</w:t>
      </w:r>
    </w:p>
    <w:p>
      <w:pPr>
        <w:spacing w:line="480" w:lineRule="auto"/>
        <w:ind w:firstLine="560" w:firstLineChars="200"/>
        <w:rPr>
          <w:rFonts w:hint="default" w:ascii="宋体" w:hAnsi="宋体" w:eastAsia="宋体"/>
          <w:sz w:val="28"/>
          <w:szCs w:val="24"/>
          <w:lang w:val="en-US" w:eastAsia="zh-CN"/>
        </w:rPr>
      </w:pPr>
      <w:r>
        <w:rPr>
          <w:rFonts w:hint="eastAsia" w:ascii="宋体" w:hAnsi="宋体"/>
          <w:sz w:val="28"/>
          <w:szCs w:val="24"/>
        </w:rPr>
        <w:t xml:space="preserve">第四章  </w:t>
      </w:r>
      <w:r>
        <w:rPr>
          <w:rFonts w:hint="eastAsia" w:ascii="宋体" w:hAnsi="宋体" w:eastAsia="宋体" w:cs="Times New Roman"/>
          <w:sz w:val="28"/>
          <w:szCs w:val="24"/>
          <w:lang w:val="en-US" w:eastAsia="zh-CN"/>
        </w:rPr>
        <w:t>项目需求及检验项目</w:t>
      </w:r>
      <w:r>
        <w:rPr>
          <w:rFonts w:hint="eastAsia" w:ascii="宋体" w:hAnsi="宋体"/>
          <w:sz w:val="28"/>
          <w:szCs w:val="24"/>
        </w:rPr>
        <w:t xml:space="preserve">…………………………………  </w:t>
      </w:r>
      <w:r>
        <w:rPr>
          <w:rFonts w:hint="eastAsia" w:ascii="宋体" w:hAnsi="宋体"/>
          <w:sz w:val="28"/>
          <w:szCs w:val="24"/>
          <w:lang w:val="en-US" w:eastAsia="zh-CN"/>
        </w:rPr>
        <w:t>11</w:t>
      </w:r>
    </w:p>
    <w:p>
      <w:pPr>
        <w:spacing w:line="1000" w:lineRule="exact"/>
        <w:rPr>
          <w:rFonts w:ascii="宋体" w:hAnsi="宋体"/>
          <w:i/>
          <w:sz w:val="28"/>
        </w:rPr>
      </w:pPr>
    </w:p>
    <w:p>
      <w:pPr>
        <w:spacing w:line="480" w:lineRule="auto"/>
        <w:rPr>
          <w:rFonts w:ascii="宋体" w:hAnsi="宋体"/>
          <w:i/>
          <w:sz w:val="28"/>
        </w:rPr>
        <w:sectPr>
          <w:footerReference r:id="rId4" w:type="default"/>
          <w:pgSz w:w="11907" w:h="16840"/>
          <w:pgMar w:top="1440" w:right="1701" w:bottom="1440" w:left="1560" w:header="720" w:footer="720" w:gutter="0"/>
          <w:pgNumType w:start="1"/>
          <w:cols w:space="425" w:num="1"/>
          <w:docGrid w:type="lines" w:linePitch="285" w:charSpace="0"/>
        </w:sectPr>
      </w:pPr>
    </w:p>
    <w:p>
      <w:pPr>
        <w:pStyle w:val="18"/>
        <w:rPr>
          <w:rFonts w:ascii="宋体" w:hAnsi="宋体"/>
        </w:rPr>
      </w:pPr>
      <w:bookmarkStart w:id="0" w:name="_Toc1579240"/>
      <w:r>
        <w:rPr>
          <w:rFonts w:hint="eastAsia" w:ascii="宋体" w:hAnsi="宋体"/>
        </w:rPr>
        <w:t>第一章 招标公告</w:t>
      </w:r>
      <w:bookmarkEnd w:id="0"/>
    </w:p>
    <w:p>
      <w:pPr>
        <w:spacing w:line="360" w:lineRule="auto"/>
        <w:ind w:firstLine="420" w:firstLineChars="200"/>
        <w:rPr>
          <w:rFonts w:ascii="宋体" w:hAnsi="宋体"/>
          <w:szCs w:val="21"/>
        </w:rPr>
      </w:pPr>
      <w:r>
        <w:rPr>
          <w:rFonts w:hint="eastAsia" w:ascii="宋体" w:hAnsi="宋体"/>
          <w:szCs w:val="21"/>
          <w:u w:val="single"/>
        </w:rPr>
        <w:t>徐州市肿瘤医院</w:t>
      </w:r>
      <w:r>
        <w:rPr>
          <w:rFonts w:ascii="宋体" w:hAnsi="宋体"/>
          <w:szCs w:val="21"/>
        </w:rPr>
        <w:t>就</w:t>
      </w:r>
      <w:r>
        <w:rPr>
          <w:rFonts w:hint="eastAsia" w:ascii="宋体" w:hAnsi="宋体"/>
          <w:szCs w:val="21"/>
          <w:u w:val="single"/>
        </w:rPr>
        <w:t>医学检验项目委托检测服务采购</w:t>
      </w:r>
      <w:r>
        <w:rPr>
          <w:rFonts w:ascii="宋体" w:hAnsi="宋体"/>
          <w:szCs w:val="21"/>
        </w:rPr>
        <w:t>进行</w:t>
      </w:r>
      <w:r>
        <w:rPr>
          <w:rFonts w:hint="eastAsia" w:ascii="宋体" w:hAnsi="宋体"/>
          <w:szCs w:val="21"/>
        </w:rPr>
        <w:t>公开招标</w:t>
      </w:r>
      <w:r>
        <w:rPr>
          <w:rFonts w:ascii="宋体" w:hAnsi="宋体"/>
          <w:szCs w:val="21"/>
        </w:rPr>
        <w:t>，现邀请</w:t>
      </w:r>
      <w:r>
        <w:rPr>
          <w:rFonts w:hint="eastAsia" w:ascii="宋体" w:hAnsi="宋体"/>
          <w:szCs w:val="21"/>
        </w:rPr>
        <w:t>合格</w:t>
      </w:r>
      <w:r>
        <w:rPr>
          <w:rFonts w:ascii="宋体" w:hAnsi="宋体"/>
          <w:szCs w:val="21"/>
        </w:rPr>
        <w:t>供应商参加</w:t>
      </w:r>
      <w:r>
        <w:rPr>
          <w:rFonts w:hint="eastAsia" w:ascii="宋体" w:hAnsi="宋体"/>
          <w:szCs w:val="21"/>
        </w:rPr>
        <w:t>检测服务活动</w:t>
      </w:r>
      <w:r>
        <w:rPr>
          <w:rFonts w:ascii="宋体" w:hAnsi="宋体"/>
          <w:szCs w:val="21"/>
        </w:rPr>
        <w:t>。</w:t>
      </w:r>
    </w:p>
    <w:p>
      <w:pPr>
        <w:spacing w:line="360" w:lineRule="auto"/>
        <w:ind w:firstLine="422" w:firstLineChars="200"/>
        <w:rPr>
          <w:rFonts w:hint="eastAsia" w:ascii="宋体" w:hAnsi="宋体" w:eastAsia="宋体"/>
          <w:szCs w:val="21"/>
          <w:lang w:eastAsia="zh-CN"/>
        </w:rPr>
      </w:pPr>
      <w:r>
        <w:rPr>
          <w:rFonts w:hint="eastAsia" w:ascii="宋体" w:hAnsi="宋体"/>
          <w:b/>
          <w:szCs w:val="21"/>
        </w:rPr>
        <w:t>一、项目</w:t>
      </w:r>
      <w:r>
        <w:rPr>
          <w:rFonts w:ascii="宋体" w:hAnsi="宋体"/>
          <w:b/>
          <w:szCs w:val="21"/>
        </w:rPr>
        <w:t>编号：</w:t>
      </w:r>
      <w:r>
        <w:rPr>
          <w:color w:val="333333"/>
          <w:sz w:val="22"/>
          <w:szCs w:val="22"/>
        </w:rPr>
        <w:t>XZ</w:t>
      </w:r>
      <w:r>
        <w:rPr>
          <w:rFonts w:hint="eastAsia"/>
          <w:color w:val="333333"/>
          <w:sz w:val="22"/>
          <w:szCs w:val="22"/>
        </w:rPr>
        <w:t>SZLYY</w:t>
      </w:r>
      <w:r>
        <w:rPr>
          <w:color w:val="333333"/>
          <w:sz w:val="22"/>
          <w:szCs w:val="22"/>
        </w:rPr>
        <w:t>20</w:t>
      </w:r>
      <w:r>
        <w:rPr>
          <w:rFonts w:hint="eastAsia"/>
          <w:color w:val="333333"/>
          <w:sz w:val="22"/>
          <w:szCs w:val="22"/>
        </w:rPr>
        <w:t>24</w:t>
      </w:r>
      <w:r>
        <w:rPr>
          <w:color w:val="333333"/>
          <w:sz w:val="22"/>
          <w:szCs w:val="22"/>
        </w:rPr>
        <w:t>-</w:t>
      </w:r>
      <w:r>
        <w:rPr>
          <w:rFonts w:hint="eastAsia"/>
          <w:color w:val="333333"/>
          <w:sz w:val="22"/>
          <w:szCs w:val="22"/>
          <w:lang w:val="en-US" w:eastAsia="zh-CN"/>
        </w:rPr>
        <w:t>8</w:t>
      </w:r>
    </w:p>
    <w:p>
      <w:pPr>
        <w:spacing w:line="360" w:lineRule="auto"/>
        <w:ind w:firstLine="831" w:firstLineChars="394"/>
        <w:rPr>
          <w:rFonts w:ascii="宋体" w:hAnsi="宋体"/>
          <w:bCs/>
          <w:szCs w:val="21"/>
        </w:rPr>
      </w:pPr>
      <w:r>
        <w:rPr>
          <w:rFonts w:hint="eastAsia" w:ascii="宋体" w:hAnsi="宋体"/>
          <w:b/>
          <w:szCs w:val="21"/>
        </w:rPr>
        <w:t>项目名称：</w:t>
      </w:r>
      <w:r>
        <w:rPr>
          <w:rFonts w:hint="eastAsia" w:ascii="宋体" w:hAnsi="宋体"/>
          <w:szCs w:val="21"/>
          <w:u w:val="single"/>
        </w:rPr>
        <w:t>医学检验项目委托检测服务采购</w:t>
      </w:r>
    </w:p>
    <w:p>
      <w:pPr>
        <w:spacing w:line="360" w:lineRule="auto"/>
        <w:ind w:firstLine="422" w:firstLineChars="200"/>
        <w:rPr>
          <w:rFonts w:ascii="宋体" w:hAnsi="宋体"/>
          <w:b/>
          <w:szCs w:val="21"/>
        </w:rPr>
      </w:pPr>
      <w:r>
        <w:rPr>
          <w:rFonts w:hint="eastAsia" w:ascii="宋体" w:hAnsi="宋体"/>
          <w:b/>
          <w:szCs w:val="21"/>
        </w:rPr>
        <w:t>二、采购内容、</w:t>
      </w:r>
      <w:r>
        <w:rPr>
          <w:rFonts w:hint="eastAsia" w:ascii="宋体" w:hAnsi="宋体" w:cs="宋体"/>
          <w:b/>
          <w:szCs w:val="21"/>
        </w:rPr>
        <w:t>服务期限</w:t>
      </w:r>
      <w:r>
        <w:rPr>
          <w:rFonts w:hint="eastAsia" w:ascii="宋体" w:hAnsi="宋体"/>
          <w:b/>
          <w:szCs w:val="21"/>
        </w:rPr>
        <w:t>、服务比例最高限价：</w:t>
      </w:r>
    </w:p>
    <w:tbl>
      <w:tblPr>
        <w:tblStyle w:val="22"/>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3341"/>
        <w:gridCol w:w="1701"/>
        <w:gridCol w:w="2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844" w:type="dxa"/>
            <w:vAlign w:val="center"/>
          </w:tcPr>
          <w:p>
            <w:pPr>
              <w:spacing w:line="360" w:lineRule="auto"/>
              <w:jc w:val="center"/>
              <w:rPr>
                <w:rFonts w:ascii="宋体" w:hAnsi="宋体"/>
                <w:b/>
                <w:szCs w:val="21"/>
              </w:rPr>
            </w:pPr>
            <w:r>
              <w:rPr>
                <w:rFonts w:hint="eastAsia" w:ascii="宋体" w:hAnsi="宋体"/>
                <w:b/>
                <w:szCs w:val="21"/>
              </w:rPr>
              <w:t>序号</w:t>
            </w:r>
          </w:p>
        </w:tc>
        <w:tc>
          <w:tcPr>
            <w:tcW w:w="3341" w:type="dxa"/>
            <w:vAlign w:val="center"/>
          </w:tcPr>
          <w:p>
            <w:pPr>
              <w:spacing w:line="360" w:lineRule="auto"/>
              <w:jc w:val="center"/>
              <w:rPr>
                <w:rFonts w:ascii="宋体" w:hAnsi="宋体"/>
                <w:b/>
                <w:szCs w:val="21"/>
              </w:rPr>
            </w:pPr>
            <w:r>
              <w:rPr>
                <w:rFonts w:hint="eastAsia" w:ascii="宋体" w:hAnsi="宋体"/>
                <w:b/>
                <w:szCs w:val="21"/>
              </w:rPr>
              <w:t>采购内容</w:t>
            </w:r>
          </w:p>
        </w:tc>
        <w:tc>
          <w:tcPr>
            <w:tcW w:w="1701" w:type="dxa"/>
            <w:vAlign w:val="center"/>
          </w:tcPr>
          <w:p>
            <w:pPr>
              <w:spacing w:line="360" w:lineRule="auto"/>
              <w:jc w:val="center"/>
              <w:rPr>
                <w:rFonts w:ascii="宋体" w:hAnsi="宋体" w:cs="宋体"/>
                <w:b/>
                <w:szCs w:val="21"/>
              </w:rPr>
            </w:pPr>
            <w:r>
              <w:rPr>
                <w:rFonts w:hint="eastAsia" w:ascii="宋体" w:hAnsi="宋体" w:cs="宋体"/>
                <w:b/>
                <w:szCs w:val="21"/>
              </w:rPr>
              <w:t>服务期限</w:t>
            </w:r>
          </w:p>
        </w:tc>
        <w:tc>
          <w:tcPr>
            <w:tcW w:w="2708" w:type="dxa"/>
            <w:vAlign w:val="center"/>
          </w:tcPr>
          <w:p>
            <w:pPr>
              <w:spacing w:line="360" w:lineRule="auto"/>
              <w:jc w:val="center"/>
              <w:rPr>
                <w:rFonts w:ascii="宋体" w:hAnsi="宋体"/>
                <w:b/>
                <w:szCs w:val="21"/>
              </w:rPr>
            </w:pPr>
            <w:r>
              <w:rPr>
                <w:rFonts w:hint="eastAsia" w:ascii="宋体" w:hAnsi="宋体"/>
                <w:b/>
                <w:szCs w:val="21"/>
              </w:rPr>
              <w:t>服务最高限价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844" w:type="dxa"/>
            <w:vAlign w:val="center"/>
          </w:tcPr>
          <w:p>
            <w:pPr>
              <w:spacing w:line="360" w:lineRule="auto"/>
              <w:jc w:val="center"/>
              <w:rPr>
                <w:rFonts w:ascii="宋体" w:hAnsi="宋体"/>
                <w:szCs w:val="21"/>
              </w:rPr>
            </w:pPr>
            <w:r>
              <w:rPr>
                <w:rFonts w:hint="eastAsia" w:ascii="宋体" w:hAnsi="宋体"/>
                <w:szCs w:val="21"/>
              </w:rPr>
              <w:t>1</w:t>
            </w:r>
          </w:p>
        </w:tc>
        <w:tc>
          <w:tcPr>
            <w:tcW w:w="3341" w:type="dxa"/>
            <w:vAlign w:val="center"/>
          </w:tcPr>
          <w:p>
            <w:pPr>
              <w:spacing w:line="360" w:lineRule="auto"/>
              <w:jc w:val="center"/>
              <w:rPr>
                <w:rFonts w:ascii="宋体" w:hAnsi="宋体"/>
                <w:szCs w:val="21"/>
              </w:rPr>
            </w:pPr>
            <w:r>
              <w:rPr>
                <w:rFonts w:hint="eastAsia" w:ascii="宋体" w:hAnsi="宋体"/>
                <w:szCs w:val="21"/>
                <w:u w:val="single"/>
              </w:rPr>
              <w:t>医学检验项目委托检测服务采购</w:t>
            </w:r>
          </w:p>
        </w:tc>
        <w:tc>
          <w:tcPr>
            <w:tcW w:w="1701" w:type="dxa"/>
            <w:vAlign w:val="center"/>
          </w:tcPr>
          <w:p>
            <w:pPr>
              <w:spacing w:line="360" w:lineRule="auto"/>
              <w:jc w:val="center"/>
              <w:rPr>
                <w:rFonts w:ascii="宋体" w:hAnsi="宋体"/>
                <w:szCs w:val="21"/>
              </w:rPr>
            </w:pPr>
            <w:r>
              <w:rPr>
                <w:rFonts w:hint="eastAsia" w:ascii="宋体" w:hAnsi="宋体"/>
                <w:szCs w:val="21"/>
                <w:lang w:val="en-US" w:eastAsia="zh-CN"/>
              </w:rPr>
              <w:t>1</w:t>
            </w:r>
            <w:r>
              <w:rPr>
                <w:rFonts w:hint="eastAsia" w:ascii="宋体" w:hAnsi="宋体"/>
                <w:szCs w:val="21"/>
              </w:rPr>
              <w:t>年</w:t>
            </w:r>
          </w:p>
        </w:tc>
        <w:tc>
          <w:tcPr>
            <w:tcW w:w="2708" w:type="dxa"/>
            <w:vAlign w:val="center"/>
          </w:tcPr>
          <w:p>
            <w:pPr>
              <w:jc w:val="left"/>
              <w:rPr>
                <w:rFonts w:ascii="宋体" w:hAnsi="宋体"/>
                <w:szCs w:val="21"/>
              </w:rPr>
            </w:pPr>
            <w:r>
              <w:rPr>
                <w:rFonts w:hint="eastAsia" w:ascii="宋体" w:hAnsi="宋体"/>
                <w:szCs w:val="21"/>
              </w:rPr>
              <w:t xml:space="preserve">服务比例最高限价：60%，超出此服务比例的报价为无效报价处理。报价最低者作为评估基准价。 </w:t>
            </w:r>
          </w:p>
        </w:tc>
      </w:tr>
    </w:tbl>
    <w:p>
      <w:pPr>
        <w:spacing w:line="360" w:lineRule="auto"/>
        <w:ind w:firstLine="422" w:firstLineChars="200"/>
        <w:rPr>
          <w:rFonts w:ascii="宋体" w:hAnsi="宋体"/>
          <w:b/>
          <w:szCs w:val="21"/>
        </w:rPr>
      </w:pPr>
      <w:r>
        <w:rPr>
          <w:rFonts w:hint="eastAsia" w:ascii="宋体" w:hAnsi="宋体"/>
          <w:b/>
          <w:szCs w:val="21"/>
        </w:rPr>
        <w:t>三、</w:t>
      </w:r>
      <w:r>
        <w:rPr>
          <w:rFonts w:ascii="宋体" w:hAnsi="宋体"/>
          <w:b/>
          <w:szCs w:val="21"/>
        </w:rPr>
        <w:t>供应商资格</w:t>
      </w:r>
      <w:r>
        <w:rPr>
          <w:rFonts w:hint="eastAsia" w:ascii="宋体" w:hAnsi="宋体"/>
          <w:b/>
          <w:szCs w:val="21"/>
        </w:rPr>
        <w:t>条件</w:t>
      </w:r>
      <w:r>
        <w:rPr>
          <w:rFonts w:ascii="宋体" w:hAnsi="宋体"/>
          <w:b/>
          <w:szCs w:val="21"/>
        </w:rPr>
        <w:t>：</w:t>
      </w:r>
    </w:p>
    <w:p>
      <w:pPr>
        <w:spacing w:line="360" w:lineRule="exact"/>
        <w:ind w:firstLine="840" w:firstLineChars="400"/>
        <w:rPr>
          <w:rFonts w:ascii="宋体" w:hAnsi="宋体" w:cs="宋体"/>
          <w:szCs w:val="21"/>
        </w:rPr>
      </w:pPr>
      <w:r>
        <w:rPr>
          <w:rFonts w:hint="eastAsia" w:ascii="宋体" w:hAnsi="宋体" w:cs="宋体"/>
          <w:szCs w:val="21"/>
        </w:rPr>
        <w:t>3.1 符合《中华人民共和国政府采购法》第二十二条的一般资格条件的规定：</w:t>
      </w:r>
    </w:p>
    <w:p>
      <w:pPr>
        <w:spacing w:line="360" w:lineRule="exact"/>
        <w:ind w:firstLine="945" w:firstLineChars="450"/>
        <w:rPr>
          <w:rFonts w:ascii="宋体" w:hAnsi="宋体" w:cs="宋体"/>
          <w:szCs w:val="21"/>
        </w:rPr>
      </w:pPr>
      <w:r>
        <w:rPr>
          <w:rFonts w:hint="eastAsia" w:ascii="宋体" w:hAnsi="宋体" w:cs="宋体"/>
          <w:szCs w:val="21"/>
        </w:rPr>
        <w:t>3.1.1具有独立承担民事责任的能力；</w:t>
      </w:r>
    </w:p>
    <w:p>
      <w:pPr>
        <w:spacing w:line="360" w:lineRule="exact"/>
        <w:ind w:firstLine="945" w:firstLineChars="450"/>
        <w:rPr>
          <w:rFonts w:ascii="宋体" w:hAnsi="宋体" w:cs="宋体"/>
          <w:szCs w:val="21"/>
        </w:rPr>
      </w:pPr>
      <w:r>
        <w:rPr>
          <w:rFonts w:hint="eastAsia" w:ascii="宋体" w:hAnsi="宋体" w:cs="宋体"/>
          <w:szCs w:val="21"/>
        </w:rPr>
        <w:t>3.1.2具有良好的商业信誉和健全的财务会计制度；</w:t>
      </w:r>
    </w:p>
    <w:p>
      <w:pPr>
        <w:spacing w:line="360" w:lineRule="exact"/>
        <w:ind w:firstLine="945" w:firstLineChars="450"/>
        <w:rPr>
          <w:rFonts w:ascii="宋体" w:hAnsi="宋体" w:cs="宋体"/>
          <w:szCs w:val="21"/>
        </w:rPr>
      </w:pPr>
      <w:r>
        <w:rPr>
          <w:rFonts w:hint="eastAsia" w:ascii="宋体" w:hAnsi="宋体" w:cs="宋体"/>
          <w:szCs w:val="21"/>
        </w:rPr>
        <w:t>3.1.3具有履行合同所必需的设备和专业技术能力；</w:t>
      </w:r>
    </w:p>
    <w:p>
      <w:pPr>
        <w:spacing w:line="360" w:lineRule="exact"/>
        <w:ind w:firstLine="945" w:firstLineChars="450"/>
        <w:rPr>
          <w:rFonts w:ascii="宋体" w:hAnsi="宋体" w:cs="宋体"/>
          <w:szCs w:val="21"/>
        </w:rPr>
      </w:pPr>
      <w:r>
        <w:rPr>
          <w:rFonts w:hint="eastAsia" w:ascii="宋体" w:hAnsi="宋体" w:cs="宋体"/>
          <w:szCs w:val="21"/>
        </w:rPr>
        <w:t>3.1.4有依法缴纳税收和社会保障资金的良好记录；</w:t>
      </w:r>
    </w:p>
    <w:p>
      <w:pPr>
        <w:spacing w:line="360" w:lineRule="exact"/>
        <w:ind w:firstLine="945" w:firstLineChars="450"/>
        <w:rPr>
          <w:rFonts w:ascii="宋体" w:hAnsi="宋体" w:cs="宋体"/>
          <w:szCs w:val="21"/>
        </w:rPr>
      </w:pPr>
      <w:r>
        <w:rPr>
          <w:rFonts w:hint="eastAsia" w:ascii="宋体" w:hAnsi="宋体" w:cs="宋体"/>
          <w:szCs w:val="21"/>
        </w:rPr>
        <w:t>3.1.5参加政府采购活动前三年内，在经营活动中没有重大违法记录；</w:t>
      </w:r>
    </w:p>
    <w:p>
      <w:pPr>
        <w:spacing w:line="360" w:lineRule="exact"/>
        <w:ind w:firstLine="945" w:firstLineChars="450"/>
        <w:rPr>
          <w:rFonts w:ascii="宋体" w:hAnsi="宋体" w:cs="宋体"/>
          <w:szCs w:val="21"/>
        </w:rPr>
      </w:pPr>
      <w:r>
        <w:rPr>
          <w:rFonts w:hint="eastAsia" w:ascii="宋体" w:hAnsi="宋体" w:cs="宋体"/>
          <w:szCs w:val="21"/>
        </w:rPr>
        <w:t>3.1.6法律、行政法规规定的其他条件。</w:t>
      </w:r>
    </w:p>
    <w:p>
      <w:pPr>
        <w:spacing w:line="360" w:lineRule="exact"/>
        <w:ind w:firstLine="525" w:firstLineChars="250"/>
        <w:rPr>
          <w:rFonts w:ascii="宋体" w:hAnsi="宋体" w:cs="宋体"/>
          <w:szCs w:val="21"/>
        </w:rPr>
      </w:pPr>
      <w:r>
        <w:rPr>
          <w:rFonts w:hint="eastAsia" w:ascii="宋体" w:hAnsi="宋体" w:cs="宋体"/>
          <w:szCs w:val="21"/>
        </w:rPr>
        <w:t>3.2 投标人具有医疗机构执业许可证（诊疗项目须包含医学检验科、病理科等）。</w:t>
      </w:r>
    </w:p>
    <w:p>
      <w:pPr>
        <w:spacing w:line="360" w:lineRule="exact"/>
        <w:ind w:firstLine="525" w:firstLineChars="250"/>
        <w:rPr>
          <w:rFonts w:ascii="宋体" w:hAnsi="宋体" w:cs="宋体"/>
          <w:szCs w:val="21"/>
        </w:rPr>
      </w:pPr>
      <w:r>
        <w:rPr>
          <w:rFonts w:hint="eastAsia" w:ascii="宋体" w:hAnsi="宋体" w:cs="宋体"/>
          <w:szCs w:val="21"/>
        </w:rPr>
        <w:t>3.3未被信用中国网站（www.creditchina.gov.cn）列入失信被执行人、重大税收违法案件当人名单，未被中国政府采购网（www.ccgp.gov.cn）列入政府采购严重违法失信行为记录名单。</w:t>
      </w:r>
    </w:p>
    <w:p>
      <w:pPr>
        <w:spacing w:line="360" w:lineRule="exact"/>
        <w:ind w:firstLine="525" w:firstLineChars="250"/>
        <w:rPr>
          <w:rFonts w:ascii="宋体" w:hAnsi="宋体" w:cs="宋体"/>
          <w:szCs w:val="21"/>
        </w:rPr>
      </w:pPr>
      <w:r>
        <w:rPr>
          <w:rFonts w:hint="eastAsia" w:ascii="宋体" w:hAnsi="宋体" w:cs="宋体"/>
          <w:szCs w:val="21"/>
        </w:rPr>
        <w:t>3.4 本项目不接受联合体投标，不允许转包或分包。</w:t>
      </w:r>
    </w:p>
    <w:p>
      <w:pPr>
        <w:spacing w:line="360" w:lineRule="exact"/>
        <w:ind w:firstLine="527" w:firstLineChars="250"/>
        <w:rPr>
          <w:rFonts w:ascii="宋体" w:hAnsi="宋体"/>
          <w:b/>
          <w:szCs w:val="21"/>
        </w:rPr>
      </w:pPr>
      <w:r>
        <w:rPr>
          <w:rFonts w:hint="eastAsia" w:ascii="宋体" w:hAnsi="宋体"/>
          <w:b/>
          <w:szCs w:val="21"/>
        </w:rPr>
        <w:t>四、采购文件的获取方法及时间：</w:t>
      </w:r>
    </w:p>
    <w:p>
      <w:pPr>
        <w:spacing w:line="400" w:lineRule="exact"/>
        <w:ind w:firstLine="417" w:firstLineChars="199"/>
        <w:rPr>
          <w:rFonts w:ascii="宋体" w:hAnsi="宋体"/>
          <w:szCs w:val="21"/>
        </w:rPr>
      </w:pPr>
      <w:r>
        <w:rPr>
          <w:rFonts w:hint="eastAsia" w:ascii="宋体" w:hAnsi="宋体"/>
          <w:szCs w:val="21"/>
        </w:rPr>
        <w:t>4.1 时间:2024年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9</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w:t>
      </w:r>
    </w:p>
    <w:p>
      <w:pPr>
        <w:spacing w:line="400" w:lineRule="exact"/>
        <w:ind w:firstLine="417" w:firstLineChars="199"/>
        <w:rPr>
          <w:rFonts w:ascii="宋体" w:hAnsi="宋体"/>
          <w:szCs w:val="21"/>
          <w:highlight w:val="green"/>
        </w:rPr>
      </w:pPr>
      <w:r>
        <w:rPr>
          <w:rFonts w:hint="eastAsia" w:ascii="宋体" w:hAnsi="宋体"/>
          <w:szCs w:val="21"/>
        </w:rPr>
        <w:t>4.2 招标文件获取方法：徐州市肿瘤医院网站。</w:t>
      </w:r>
    </w:p>
    <w:p>
      <w:pPr>
        <w:spacing w:line="360" w:lineRule="auto"/>
        <w:ind w:firstLine="422" w:firstLineChars="200"/>
        <w:rPr>
          <w:rFonts w:ascii="宋体" w:hAnsi="宋体"/>
          <w:b/>
          <w:szCs w:val="21"/>
        </w:rPr>
      </w:pPr>
      <w:r>
        <w:rPr>
          <w:rFonts w:hint="eastAsia" w:ascii="宋体" w:hAnsi="宋体"/>
          <w:b/>
          <w:szCs w:val="21"/>
        </w:rPr>
        <w:t>五、响应文件提交的</w:t>
      </w:r>
      <w:r>
        <w:rPr>
          <w:rFonts w:ascii="宋体" w:hAnsi="宋体"/>
          <w:b/>
          <w:szCs w:val="21"/>
        </w:rPr>
        <w:t>截止时间</w:t>
      </w:r>
      <w:r>
        <w:rPr>
          <w:rFonts w:hint="eastAsia" w:ascii="宋体" w:hAnsi="宋体"/>
          <w:b/>
          <w:szCs w:val="21"/>
        </w:rPr>
        <w:t>及地点</w:t>
      </w:r>
      <w:r>
        <w:rPr>
          <w:rFonts w:ascii="宋体" w:hAnsi="宋体"/>
          <w:b/>
          <w:szCs w:val="21"/>
        </w:rPr>
        <w:t>：</w:t>
      </w:r>
    </w:p>
    <w:p>
      <w:pPr>
        <w:spacing w:line="360" w:lineRule="auto"/>
        <w:ind w:firstLine="420" w:firstLineChars="200"/>
        <w:rPr>
          <w:rFonts w:ascii="宋体" w:hAnsi="宋体"/>
          <w:szCs w:val="21"/>
        </w:rPr>
      </w:pPr>
      <w:r>
        <w:rPr>
          <w:rFonts w:hint="eastAsia" w:ascii="宋体" w:hAnsi="宋体"/>
          <w:szCs w:val="21"/>
        </w:rPr>
        <w:t>5.1</w:t>
      </w:r>
      <w:r>
        <w:rPr>
          <w:rFonts w:hint="eastAsia" w:ascii="宋体" w:hAnsi="宋体"/>
          <w:szCs w:val="21"/>
          <w:lang w:eastAsia="zh-CN"/>
        </w:rPr>
        <w:t>提交</w:t>
      </w:r>
      <w:r>
        <w:rPr>
          <w:rFonts w:hint="eastAsia" w:ascii="宋体" w:hAnsi="宋体"/>
          <w:szCs w:val="21"/>
        </w:rPr>
        <w:t>时间：</w:t>
      </w:r>
      <w:r>
        <w:rPr>
          <w:rFonts w:ascii="宋体" w:hAnsi="宋体"/>
          <w:szCs w:val="21"/>
        </w:rPr>
        <w:t>20</w:t>
      </w:r>
      <w:r>
        <w:rPr>
          <w:rFonts w:hint="eastAsia" w:ascii="宋体" w:hAnsi="宋体"/>
          <w:szCs w:val="21"/>
        </w:rPr>
        <w:t>24</w:t>
      </w:r>
      <w:r>
        <w:rPr>
          <w:rFonts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16</w:t>
      </w:r>
      <w:r>
        <w:rPr>
          <w:rFonts w:hint="eastAsia" w:ascii="宋体" w:hAnsi="宋体"/>
          <w:szCs w:val="21"/>
        </w:rPr>
        <w:t>日14</w:t>
      </w:r>
      <w:r>
        <w:rPr>
          <w:rFonts w:hint="eastAsia" w:ascii="宋体" w:hAnsi="宋体"/>
          <w:szCs w:val="21"/>
          <w:lang w:eastAsia="zh-CN"/>
        </w:rPr>
        <w:t>：</w:t>
      </w:r>
      <w:r>
        <w:rPr>
          <w:rFonts w:hint="eastAsia" w:ascii="宋体" w:hAnsi="宋体"/>
          <w:szCs w:val="21"/>
          <w:lang w:val="en-US" w:eastAsia="zh-CN"/>
        </w:rPr>
        <w:t>0</w:t>
      </w:r>
      <w:r>
        <w:rPr>
          <w:rFonts w:ascii="宋体" w:hAnsi="宋体"/>
          <w:szCs w:val="21"/>
        </w:rPr>
        <w:t>0</w:t>
      </w:r>
      <w:r>
        <w:rPr>
          <w:rFonts w:hint="eastAsia" w:ascii="宋体" w:hAnsi="宋体"/>
          <w:szCs w:val="21"/>
          <w:lang w:val="en-US" w:eastAsia="zh-CN"/>
        </w:rPr>
        <w:t>-14：30</w:t>
      </w:r>
      <w:r>
        <w:rPr>
          <w:rFonts w:ascii="宋体" w:hAnsi="宋体"/>
          <w:szCs w:val="21"/>
        </w:rPr>
        <w:t>分</w:t>
      </w:r>
      <w:r>
        <w:rPr>
          <w:rFonts w:hint="eastAsia" w:ascii="宋体" w:hAnsi="宋体"/>
          <w:szCs w:val="21"/>
        </w:rPr>
        <w:t>（北京时间），所有响应文件应于截止时间之前提交，迟到的响应文件和未购买采购文件者的响应文件将被拒绝。</w:t>
      </w:r>
    </w:p>
    <w:p>
      <w:pPr>
        <w:spacing w:line="360" w:lineRule="auto"/>
        <w:ind w:firstLine="420" w:firstLineChars="200"/>
        <w:rPr>
          <w:rFonts w:hint="eastAsia" w:ascii="宋体" w:hAnsi="宋体"/>
          <w:szCs w:val="21"/>
        </w:rPr>
      </w:pPr>
      <w:r>
        <w:rPr>
          <w:rFonts w:hint="eastAsia" w:ascii="宋体" w:hAnsi="宋体"/>
          <w:szCs w:val="21"/>
        </w:rPr>
        <w:t>5.2地点：徐州市肿瘤医院放疗楼三楼会议室。</w:t>
      </w:r>
    </w:p>
    <w:p>
      <w:pPr>
        <w:spacing w:line="360" w:lineRule="auto"/>
        <w:ind w:firstLine="422" w:firstLineChars="200"/>
        <w:rPr>
          <w:rFonts w:ascii="宋体" w:hAnsi="宋体"/>
          <w:b/>
          <w:szCs w:val="21"/>
        </w:rPr>
      </w:pPr>
      <w:r>
        <w:rPr>
          <w:rFonts w:hint="eastAsia" w:ascii="宋体" w:hAnsi="宋体"/>
          <w:b/>
          <w:szCs w:val="21"/>
        </w:rPr>
        <w:t>六、响应文件开启时间和地点：</w:t>
      </w:r>
    </w:p>
    <w:p>
      <w:pPr>
        <w:spacing w:line="360" w:lineRule="auto"/>
        <w:ind w:firstLine="420" w:firstLineChars="200"/>
        <w:rPr>
          <w:rFonts w:ascii="宋体" w:hAnsi="宋体"/>
          <w:szCs w:val="21"/>
        </w:rPr>
      </w:pPr>
      <w:r>
        <w:rPr>
          <w:rFonts w:hint="eastAsia" w:ascii="宋体" w:hAnsi="宋体"/>
          <w:szCs w:val="21"/>
        </w:rPr>
        <w:t>6.1开启</w:t>
      </w:r>
      <w:r>
        <w:rPr>
          <w:rFonts w:ascii="宋体" w:hAnsi="宋体"/>
          <w:szCs w:val="21"/>
        </w:rPr>
        <w:t>时间：20</w:t>
      </w:r>
      <w:r>
        <w:rPr>
          <w:rFonts w:hint="eastAsia" w:ascii="宋体" w:hAnsi="宋体"/>
          <w:szCs w:val="21"/>
        </w:rPr>
        <w:t>24</w:t>
      </w:r>
      <w:r>
        <w:rPr>
          <w:rFonts w:ascii="宋体" w:hAnsi="宋体"/>
          <w:szCs w:val="21"/>
        </w:rPr>
        <w:t>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16</w:t>
      </w:r>
      <w:r>
        <w:rPr>
          <w:rFonts w:hint="eastAsia" w:ascii="宋体" w:hAnsi="宋体"/>
          <w:szCs w:val="21"/>
        </w:rPr>
        <w:t>日1</w:t>
      </w:r>
      <w:r>
        <w:rPr>
          <w:rFonts w:ascii="宋体" w:hAnsi="宋体"/>
          <w:szCs w:val="21"/>
        </w:rPr>
        <w:t>4时</w:t>
      </w:r>
      <w:r>
        <w:rPr>
          <w:rFonts w:hint="eastAsia" w:ascii="宋体" w:hAnsi="宋体"/>
          <w:szCs w:val="21"/>
        </w:rPr>
        <w:t>3</w:t>
      </w:r>
      <w:r>
        <w:rPr>
          <w:rFonts w:ascii="宋体" w:hAnsi="宋体"/>
          <w:szCs w:val="21"/>
        </w:rPr>
        <w:t>0</w:t>
      </w:r>
      <w:r>
        <w:rPr>
          <w:rFonts w:hint="eastAsia" w:ascii="宋体" w:hAnsi="宋体"/>
          <w:szCs w:val="21"/>
        </w:rPr>
        <w:t>（北京时间）</w:t>
      </w:r>
    </w:p>
    <w:p>
      <w:pPr>
        <w:spacing w:line="360" w:lineRule="auto"/>
        <w:ind w:firstLine="420" w:firstLineChars="200"/>
        <w:rPr>
          <w:rFonts w:hint="eastAsia" w:ascii="宋体" w:hAnsi="宋体"/>
          <w:szCs w:val="21"/>
        </w:rPr>
      </w:pPr>
      <w:r>
        <w:rPr>
          <w:rFonts w:hint="eastAsia" w:ascii="宋体" w:hAnsi="宋体"/>
          <w:szCs w:val="21"/>
        </w:rPr>
        <w:t>6.2</w:t>
      </w:r>
      <w:r>
        <w:rPr>
          <w:rFonts w:ascii="宋体" w:hAnsi="宋体"/>
          <w:szCs w:val="21"/>
        </w:rPr>
        <w:t>地点</w:t>
      </w:r>
      <w:r>
        <w:rPr>
          <w:rFonts w:hint="eastAsia" w:ascii="宋体" w:hAnsi="宋体"/>
          <w:szCs w:val="21"/>
        </w:rPr>
        <w:t>：徐州市肿瘤医院放疗楼三楼会议室。</w:t>
      </w:r>
    </w:p>
    <w:p>
      <w:pPr>
        <w:adjustRightInd w:val="0"/>
        <w:snapToGrid w:val="0"/>
        <w:spacing w:line="312" w:lineRule="auto"/>
        <w:ind w:firstLine="420" w:firstLineChars="200"/>
        <w:rPr>
          <w:rFonts w:ascii="宋体" w:hAnsi="宋体"/>
          <w:bCs/>
          <w:color w:val="000000"/>
          <w:szCs w:val="21"/>
        </w:rPr>
      </w:pPr>
      <w:r>
        <w:rPr>
          <w:rFonts w:hint="eastAsia" w:ascii="宋体" w:hAnsi="宋体"/>
          <w:szCs w:val="21"/>
          <w:lang w:val="en-US" w:eastAsia="zh-CN"/>
        </w:rPr>
        <w:t>6.3</w:t>
      </w:r>
      <w:r>
        <w:rPr>
          <w:rFonts w:hint="eastAsia" w:ascii="宋体" w:hAnsi="宋体"/>
          <w:bCs/>
          <w:color w:val="000000"/>
          <w:szCs w:val="21"/>
        </w:rPr>
        <w:t>有关本次招标活动程序方面的问题</w:t>
      </w:r>
      <w:r>
        <w:rPr>
          <w:rFonts w:ascii="宋体" w:hAnsi="宋体"/>
          <w:bCs/>
          <w:color w:val="000000"/>
          <w:szCs w:val="21"/>
        </w:rPr>
        <w:t>,</w:t>
      </w:r>
      <w:r>
        <w:rPr>
          <w:rFonts w:hint="eastAsia" w:ascii="宋体" w:hAnsi="宋体"/>
          <w:bCs/>
          <w:color w:val="000000"/>
          <w:szCs w:val="21"/>
        </w:rPr>
        <w:t>可来人、来函或电话联系。</w:t>
      </w:r>
    </w:p>
    <w:p>
      <w:pPr>
        <w:adjustRightInd w:val="0"/>
        <w:snapToGrid w:val="0"/>
        <w:spacing w:line="312" w:lineRule="auto"/>
        <w:ind w:firstLine="840" w:firstLineChars="400"/>
        <w:rPr>
          <w:rFonts w:hint="eastAsia" w:ascii="宋体" w:hAnsi="宋体" w:eastAsia="宋体"/>
          <w:bCs/>
          <w:color w:val="000000"/>
          <w:szCs w:val="21"/>
          <w:lang w:eastAsia="zh-CN"/>
        </w:rPr>
      </w:pPr>
      <w:r>
        <w:rPr>
          <w:rFonts w:hint="eastAsia" w:ascii="宋体" w:hAnsi="宋体"/>
          <w:bCs/>
          <w:color w:val="000000"/>
          <w:szCs w:val="21"/>
        </w:rPr>
        <w:t>联系人：</w:t>
      </w:r>
      <w:r>
        <w:rPr>
          <w:rFonts w:hint="eastAsia" w:ascii="宋体" w:hAnsi="宋体"/>
          <w:bCs/>
          <w:color w:val="000000"/>
          <w:szCs w:val="21"/>
          <w:lang w:eastAsia="zh-CN"/>
        </w:rPr>
        <w:t>苗薇</w:t>
      </w:r>
    </w:p>
    <w:p>
      <w:pPr>
        <w:spacing w:line="360" w:lineRule="auto"/>
        <w:ind w:firstLine="840" w:firstLineChars="400"/>
        <w:rPr>
          <w:rFonts w:hint="default" w:ascii="宋体" w:hAnsi="宋体" w:eastAsia="宋体"/>
          <w:szCs w:val="21"/>
          <w:lang w:val="en-US" w:eastAsia="zh-CN"/>
        </w:rPr>
      </w:pPr>
      <w:r>
        <w:rPr>
          <w:rFonts w:hint="eastAsia" w:ascii="宋体" w:hAnsi="宋体"/>
          <w:bCs/>
          <w:color w:val="000000"/>
          <w:szCs w:val="21"/>
        </w:rPr>
        <w:t>电话：0516-85</w:t>
      </w:r>
      <w:r>
        <w:rPr>
          <w:rFonts w:hint="eastAsia" w:ascii="宋体" w:hAnsi="宋体"/>
          <w:bCs/>
          <w:color w:val="000000"/>
          <w:szCs w:val="21"/>
          <w:lang w:val="en-US" w:eastAsia="zh-CN"/>
        </w:rPr>
        <w:t>787055</w:t>
      </w:r>
    </w:p>
    <w:p>
      <w:pPr>
        <w:pStyle w:val="21"/>
        <w:ind w:firstLine="480"/>
      </w:pPr>
    </w:p>
    <w:p>
      <w:pPr>
        <w:pStyle w:val="10"/>
        <w:snapToGrid w:val="0"/>
        <w:spacing w:before="120" w:after="120" w:line="240" w:lineRule="auto"/>
        <w:jc w:val="center"/>
        <w:rPr>
          <w:rFonts w:hAnsi="宋体"/>
          <w:b/>
          <w:sz w:val="28"/>
          <w:szCs w:val="28"/>
        </w:rPr>
      </w:pPr>
      <w:r>
        <w:rPr>
          <w:rFonts w:hAnsi="宋体"/>
          <w:b/>
          <w:sz w:val="30"/>
          <w:szCs w:val="30"/>
        </w:rPr>
        <w:br w:type="page"/>
      </w:r>
      <w:r>
        <w:rPr>
          <w:rFonts w:hint="eastAsia" w:hAnsi="宋体"/>
          <w:b/>
          <w:sz w:val="30"/>
          <w:szCs w:val="30"/>
        </w:rPr>
        <w:t>第二章</w:t>
      </w:r>
      <w:r>
        <w:rPr>
          <w:rFonts w:hint="eastAsia" w:hAnsi="宋体"/>
          <w:b/>
          <w:sz w:val="28"/>
          <w:szCs w:val="28"/>
        </w:rPr>
        <w:t>投标人须知</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w:t>
      </w:r>
      <w:r>
        <w:rPr>
          <w:rFonts w:hint="eastAsia" w:ascii="宋体" w:hAnsi="宋体" w:eastAsia="宋体" w:cs="Times New Roman"/>
          <w:szCs w:val="21"/>
          <w:lang w:eastAsia="zh-CN"/>
        </w:rPr>
        <w:t>一</w:t>
      </w:r>
      <w:r>
        <w:rPr>
          <w:rFonts w:hint="eastAsia" w:ascii="宋体" w:hAnsi="宋体" w:eastAsia="宋体" w:cs="Times New Roman"/>
          <w:szCs w:val="21"/>
        </w:rPr>
        <w:t>）遵循原则：</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公开透明原则、公平竞争原则、公正原则和诚实信用原则。</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w:t>
      </w:r>
      <w:r>
        <w:rPr>
          <w:rFonts w:hint="eastAsia" w:ascii="宋体" w:hAnsi="宋体" w:eastAsia="宋体" w:cs="Times New Roman"/>
          <w:szCs w:val="21"/>
          <w:lang w:eastAsia="zh-CN"/>
        </w:rPr>
        <w:t>二</w:t>
      </w:r>
      <w:r>
        <w:rPr>
          <w:rFonts w:hint="eastAsia" w:ascii="宋体" w:hAnsi="宋体" w:eastAsia="宋体" w:cs="Times New Roman"/>
          <w:szCs w:val="21"/>
        </w:rPr>
        <w:t>）招标文件：</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招标文件包括本文件目录所列全部内容，投标人应仔细阅读，并在投标文件中充分响应招标文件的所有要求。</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投标人应按招标文件要求提交全部资料并对招标文件各项内容做出实质性响应，否则投标无效。</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投标人一旦参加本项目投标，即表明承诺接受了本招标文件中的所有条件和规定。</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招标文件仅作为本次招投标使用。</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（三） 招标文件的解释：</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投标人如有需要对采购文件要求澄清的问题，请以书面形式提出，并于20</w:t>
      </w:r>
      <w:r>
        <w:rPr>
          <w:rFonts w:hint="eastAsia" w:ascii="宋体" w:hAnsi="宋体" w:eastAsia="宋体" w:cs="Times New Roman"/>
          <w:szCs w:val="21"/>
          <w:lang w:val="en-US" w:eastAsia="zh-CN"/>
        </w:rPr>
        <w:t>24</w:t>
      </w:r>
      <w:r>
        <w:rPr>
          <w:rFonts w:hint="eastAsia" w:ascii="宋体" w:hAnsi="宋体" w:eastAsia="宋体" w:cs="Times New Roman"/>
          <w:szCs w:val="21"/>
        </w:rPr>
        <w:t>年</w:t>
      </w:r>
      <w:r>
        <w:rPr>
          <w:rFonts w:hint="eastAsia" w:ascii="宋体" w:hAnsi="宋体" w:eastAsia="宋体" w:cs="Times New Roman"/>
          <w:szCs w:val="21"/>
          <w:lang w:val="en-US" w:eastAsia="zh-CN"/>
        </w:rPr>
        <w:t>5</w:t>
      </w:r>
      <w:r>
        <w:rPr>
          <w:rFonts w:hint="eastAsia" w:ascii="宋体" w:hAnsi="宋体" w:eastAsia="宋体" w:cs="Times New Roman"/>
          <w:szCs w:val="21"/>
        </w:rPr>
        <w:t>月</w:t>
      </w:r>
      <w:r>
        <w:rPr>
          <w:rFonts w:hint="eastAsia" w:ascii="宋体" w:hAnsi="宋体" w:eastAsia="宋体" w:cs="Times New Roman"/>
          <w:szCs w:val="21"/>
          <w:lang w:val="en-US" w:eastAsia="zh-CN"/>
        </w:rPr>
        <w:t>12</w:t>
      </w:r>
      <w:r>
        <w:rPr>
          <w:rFonts w:hint="eastAsia" w:ascii="宋体" w:hAnsi="宋体" w:eastAsia="宋体" w:cs="Times New Roman"/>
          <w:szCs w:val="21"/>
        </w:rPr>
        <w:t>日1</w:t>
      </w:r>
      <w:r>
        <w:rPr>
          <w:rFonts w:hint="eastAsia" w:ascii="宋体" w:hAnsi="宋体" w:eastAsia="宋体" w:cs="Times New Roman"/>
          <w:szCs w:val="21"/>
          <w:lang w:val="en-US" w:eastAsia="zh-CN"/>
        </w:rPr>
        <w:t>0</w:t>
      </w:r>
      <w:r>
        <w:rPr>
          <w:rFonts w:hint="eastAsia" w:ascii="宋体" w:hAnsi="宋体" w:eastAsia="宋体" w:cs="Times New Roman"/>
          <w:szCs w:val="21"/>
        </w:rPr>
        <w:t>:00  前送至徐州</w:t>
      </w:r>
      <w:r>
        <w:rPr>
          <w:rFonts w:hint="eastAsia" w:ascii="宋体" w:hAnsi="宋体" w:eastAsia="宋体" w:cs="Times New Roman"/>
          <w:szCs w:val="21"/>
          <w:lang w:eastAsia="zh-CN"/>
        </w:rPr>
        <w:t>市肿瘤医院采购处</w:t>
      </w:r>
      <w:r>
        <w:rPr>
          <w:rFonts w:hint="eastAsia" w:ascii="宋体" w:hAnsi="宋体" w:eastAsia="宋体" w:cs="Times New Roman"/>
          <w:szCs w:val="21"/>
        </w:rPr>
        <w:t>。</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本文件的最终解释权归徐州</w:t>
      </w:r>
      <w:r>
        <w:rPr>
          <w:rFonts w:hint="eastAsia" w:ascii="宋体" w:hAnsi="宋体" w:eastAsia="宋体" w:cs="Times New Roman"/>
          <w:szCs w:val="21"/>
          <w:lang w:eastAsia="zh-CN"/>
        </w:rPr>
        <w:t>市肿瘤医院采购处</w:t>
      </w:r>
      <w:r>
        <w:rPr>
          <w:rFonts w:hint="eastAsia" w:ascii="宋体" w:hAnsi="宋体" w:eastAsia="宋体" w:cs="Times New Roman"/>
          <w:szCs w:val="21"/>
        </w:rPr>
        <w:t>。</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 xml:space="preserve">（四） 招标文件的补充或修正： </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徐州</w:t>
      </w:r>
      <w:r>
        <w:rPr>
          <w:rFonts w:hint="eastAsia" w:ascii="宋体" w:hAnsi="宋体" w:eastAsia="宋体" w:cs="Times New Roman"/>
          <w:szCs w:val="21"/>
          <w:lang w:eastAsia="zh-CN"/>
        </w:rPr>
        <w:t>市肿瘤医院</w:t>
      </w:r>
      <w:r>
        <w:rPr>
          <w:rFonts w:hint="eastAsia" w:ascii="宋体" w:hAnsi="宋体" w:eastAsia="宋体" w:cs="Times New Roman"/>
          <w:szCs w:val="21"/>
        </w:rPr>
        <w:t>可在投标截止时间三日前对招标文件进行必要的澄清或者修改。</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徐州</w:t>
      </w:r>
      <w:r>
        <w:rPr>
          <w:rFonts w:hint="eastAsia" w:ascii="宋体" w:hAnsi="宋体" w:eastAsia="宋体" w:cs="Times New Roman"/>
          <w:szCs w:val="21"/>
          <w:lang w:eastAsia="zh-CN"/>
        </w:rPr>
        <w:t>市肿瘤医院</w:t>
      </w:r>
      <w:r>
        <w:rPr>
          <w:rFonts w:hint="eastAsia" w:ascii="宋体" w:hAnsi="宋体" w:eastAsia="宋体" w:cs="Times New Roman"/>
          <w:szCs w:val="21"/>
        </w:rPr>
        <w:t>可在投标截止时间二日前，视采购具体情况，延长投标截止时间和开标时间。</w:t>
      </w:r>
    </w:p>
    <w:p>
      <w:pPr>
        <w:spacing w:line="400" w:lineRule="exact"/>
        <w:ind w:left="416" w:firstLine="424" w:firstLineChars="202"/>
        <w:rPr>
          <w:rFonts w:hint="eastAsia" w:ascii="宋体" w:hAnsi="宋体" w:eastAsia="宋体" w:cs="Times New Roman"/>
          <w:szCs w:val="21"/>
        </w:rPr>
      </w:pPr>
      <w:r>
        <w:rPr>
          <w:rFonts w:hint="eastAsia" w:ascii="宋体" w:hAnsi="宋体" w:eastAsia="宋体" w:cs="Times New Roman"/>
          <w:szCs w:val="21"/>
        </w:rPr>
        <w:t>如需对招标文件进行澄清或修正，徐州</w:t>
      </w:r>
      <w:r>
        <w:rPr>
          <w:rFonts w:hint="eastAsia" w:ascii="宋体" w:hAnsi="宋体" w:eastAsia="宋体" w:cs="Times New Roman"/>
          <w:szCs w:val="21"/>
          <w:lang w:eastAsia="zh-CN"/>
        </w:rPr>
        <w:t>市肿瘤医院</w:t>
      </w:r>
      <w:r>
        <w:rPr>
          <w:rFonts w:hint="eastAsia" w:ascii="宋体" w:hAnsi="宋体" w:eastAsia="宋体" w:cs="Times New Roman"/>
          <w:szCs w:val="21"/>
        </w:rPr>
        <w:t>将在医院网站上发布更正公告，该澄清或修正的内容为招标文件的组成部分。投标人应在投标截止时间前关注原招标公告媒体上发布的相关更正公告。请招标文件的收受人下载此更正公告后，于投标截止日前书面回函</w:t>
      </w:r>
      <w:r>
        <w:rPr>
          <w:rFonts w:hint="eastAsia" w:ascii="宋体" w:hAnsi="宋体" w:eastAsia="宋体" w:cs="Times New Roman"/>
          <w:szCs w:val="21"/>
          <w:lang w:eastAsia="zh-CN"/>
        </w:rPr>
        <w:t>至徐州市肿瘤医院采购处</w:t>
      </w:r>
      <w:r>
        <w:rPr>
          <w:rFonts w:hint="eastAsia" w:ascii="宋体" w:hAnsi="宋体" w:eastAsia="宋体" w:cs="Times New Roman"/>
          <w:szCs w:val="21"/>
        </w:rPr>
        <w:t>，逾期不回视同收到此公告。</w:t>
      </w:r>
    </w:p>
    <w:p>
      <w:pPr>
        <w:spacing w:line="400" w:lineRule="exact"/>
        <w:ind w:firstLine="840" w:firstLineChars="400"/>
        <w:rPr>
          <w:rFonts w:hint="eastAsia" w:ascii="宋体" w:hAnsi="宋体" w:eastAsia="宋体" w:cs="Times New Roman"/>
          <w:szCs w:val="21"/>
        </w:rPr>
      </w:pPr>
      <w:r>
        <w:rPr>
          <w:rFonts w:hint="eastAsia" w:ascii="宋体" w:hAnsi="宋体" w:eastAsia="宋体" w:cs="Times New Roman"/>
          <w:szCs w:val="21"/>
        </w:rPr>
        <w:t>（</w:t>
      </w:r>
      <w:r>
        <w:rPr>
          <w:rFonts w:hint="eastAsia" w:ascii="宋体" w:hAnsi="宋体" w:eastAsia="宋体" w:cs="Times New Roman"/>
          <w:szCs w:val="21"/>
          <w:lang w:eastAsia="zh-CN"/>
        </w:rPr>
        <w:t>五</w:t>
      </w:r>
      <w:r>
        <w:rPr>
          <w:rFonts w:hint="eastAsia" w:ascii="宋体" w:hAnsi="宋体" w:eastAsia="宋体" w:cs="Times New Roman"/>
          <w:szCs w:val="21"/>
        </w:rPr>
        <w:t>）响应文件</w:t>
      </w:r>
    </w:p>
    <w:p>
      <w:pPr>
        <w:spacing w:line="400" w:lineRule="exact"/>
        <w:ind w:left="420" w:leftChars="200" w:firstLine="0" w:firstLineChars="0"/>
        <w:rPr>
          <w:rFonts w:ascii="宋体" w:hAnsi="宋体"/>
          <w:b/>
          <w:szCs w:val="21"/>
        </w:rPr>
      </w:pPr>
      <w:r>
        <w:rPr>
          <w:rFonts w:hint="eastAsia" w:ascii="宋体" w:hAnsi="宋体"/>
          <w:b/>
          <w:szCs w:val="21"/>
        </w:rPr>
        <w:t>*</w:t>
      </w:r>
      <w:r>
        <w:rPr>
          <w:rFonts w:hint="eastAsia" w:ascii="宋体" w:hAnsi="宋体"/>
          <w:b/>
          <w:szCs w:val="21"/>
          <w:lang w:val="en-US" w:eastAsia="zh-CN"/>
        </w:rPr>
        <w:t>5</w:t>
      </w:r>
      <w:r>
        <w:rPr>
          <w:rFonts w:hint="eastAsia" w:ascii="宋体" w:hAnsi="宋体"/>
          <w:b/>
          <w:szCs w:val="21"/>
        </w:rPr>
        <w:t>.1响应文件的组成：</w:t>
      </w:r>
    </w:p>
    <w:p>
      <w:pPr>
        <w:spacing w:line="400" w:lineRule="exact"/>
        <w:ind w:left="420" w:leftChars="200" w:firstLine="0" w:firstLineChars="0"/>
        <w:rPr>
          <w:rFonts w:ascii="宋体" w:hAnsi="宋体"/>
          <w:szCs w:val="21"/>
        </w:rPr>
      </w:pPr>
      <w:r>
        <w:rPr>
          <w:rFonts w:hint="eastAsia" w:ascii="宋体" w:hAnsi="宋体"/>
          <w:szCs w:val="21"/>
        </w:rPr>
        <w:t>（1）响应函（附件一）；</w:t>
      </w:r>
    </w:p>
    <w:p>
      <w:pPr>
        <w:spacing w:line="400" w:lineRule="exact"/>
        <w:ind w:left="420" w:leftChars="200" w:firstLine="0" w:firstLineChars="0"/>
        <w:rPr>
          <w:rFonts w:ascii="宋体" w:hAnsi="宋体"/>
          <w:szCs w:val="21"/>
        </w:rPr>
      </w:pPr>
      <w:r>
        <w:rPr>
          <w:rFonts w:hint="eastAsia" w:ascii="宋体" w:hAnsi="宋体"/>
          <w:szCs w:val="21"/>
        </w:rPr>
        <w:t>（2）响应报价表（附件二）；</w:t>
      </w:r>
    </w:p>
    <w:p>
      <w:pPr>
        <w:spacing w:line="400" w:lineRule="exact"/>
        <w:ind w:left="420" w:leftChars="200" w:firstLine="0" w:firstLineChars="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）技术条款偏离表（附件三）；</w:t>
      </w:r>
    </w:p>
    <w:p>
      <w:pPr>
        <w:spacing w:line="400" w:lineRule="exact"/>
        <w:ind w:left="420" w:leftChars="200" w:firstLine="0" w:firstLineChars="0"/>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）资格条件要求提供的资格证明材料：</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.1.</w:t>
      </w:r>
      <w:r>
        <w:rPr>
          <w:rFonts w:ascii="宋体" w:hAnsi="宋体"/>
          <w:szCs w:val="21"/>
        </w:rPr>
        <w:t>4.</w:t>
      </w:r>
      <w:r>
        <w:rPr>
          <w:rFonts w:hint="eastAsia" w:ascii="宋体" w:hAnsi="宋体"/>
          <w:szCs w:val="21"/>
        </w:rPr>
        <w:t>1资格证明材料满足以下要求</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.1.</w:t>
      </w:r>
      <w:r>
        <w:rPr>
          <w:rFonts w:ascii="宋体" w:hAnsi="宋体"/>
          <w:szCs w:val="21"/>
        </w:rPr>
        <w:t>4.1.</w:t>
      </w:r>
      <w:r>
        <w:rPr>
          <w:rFonts w:hint="eastAsia" w:ascii="宋体" w:hAnsi="宋体"/>
          <w:szCs w:val="21"/>
        </w:rPr>
        <w:t>1提供有效期内的工商部门颁发的营业执照副本复印件加盖供应商单位公章。</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.1.4.1.2提供有效的医疗机构执业许可证。</w:t>
      </w:r>
    </w:p>
    <w:p>
      <w:pPr>
        <w:spacing w:line="400" w:lineRule="exact"/>
        <w:ind w:left="420" w:leftChars="200" w:firstLine="0" w:firstLineChars="0"/>
        <w:rPr>
          <w:rFonts w:ascii="宋体" w:hAnsi="宋体"/>
          <w:szCs w:val="21"/>
        </w:rPr>
      </w:pPr>
      <w:r>
        <w:rPr>
          <w:rFonts w:hint="eastAsia" w:ascii="宋体" w:hAnsi="宋体"/>
          <w:szCs w:val="21"/>
        </w:rPr>
        <w:t>（5）技术服务方案（格式自拟）；</w:t>
      </w:r>
    </w:p>
    <w:p>
      <w:pPr>
        <w:spacing w:line="400" w:lineRule="exact"/>
        <w:ind w:left="420" w:leftChars="200" w:firstLine="0" w:firstLineChars="0"/>
        <w:rPr>
          <w:rFonts w:ascii="宋体" w:hAnsi="宋体"/>
          <w:szCs w:val="21"/>
        </w:rPr>
      </w:pPr>
      <w:r>
        <w:rPr>
          <w:rFonts w:hint="eastAsia" w:ascii="宋体" w:hAnsi="宋体"/>
          <w:szCs w:val="21"/>
        </w:rPr>
        <w:t>（6）实验室仪器配备证明材料（如有，格式自拟，加盖供应商公章）；</w:t>
      </w:r>
    </w:p>
    <w:p>
      <w:pPr>
        <w:spacing w:line="400" w:lineRule="exact"/>
        <w:ind w:left="420" w:leftChars="200" w:firstLine="0" w:firstLineChars="0"/>
        <w:rPr>
          <w:rFonts w:ascii="宋体" w:hAnsi="宋体"/>
          <w:szCs w:val="21"/>
        </w:rPr>
      </w:pPr>
      <w:r>
        <w:rPr>
          <w:rFonts w:hint="eastAsia" w:ascii="宋体" w:hAnsi="宋体"/>
          <w:szCs w:val="21"/>
        </w:rPr>
        <w:t>（7）实验室团队人员证明材料（如有，格式自拟，加盖供应商公章）；</w:t>
      </w:r>
    </w:p>
    <w:p>
      <w:pPr>
        <w:spacing w:line="400" w:lineRule="exact"/>
        <w:ind w:left="420" w:leftChars="200" w:firstLine="0" w:firstLineChars="0"/>
        <w:rPr>
          <w:rFonts w:ascii="宋体" w:hAnsi="宋体"/>
          <w:szCs w:val="21"/>
        </w:rPr>
      </w:pPr>
      <w:r>
        <w:rPr>
          <w:rFonts w:hint="eastAsia" w:ascii="宋体" w:hAnsi="宋体"/>
          <w:szCs w:val="21"/>
        </w:rPr>
        <w:t>（8）实验室相关认证资质（如有，格式自拟，加盖供应商公章）；</w:t>
      </w:r>
    </w:p>
    <w:p>
      <w:pPr>
        <w:spacing w:line="400" w:lineRule="exact"/>
        <w:ind w:left="420" w:leftChars="200" w:firstLine="0" w:firstLineChars="0"/>
        <w:rPr>
          <w:rFonts w:ascii="宋体" w:hAnsi="宋体"/>
          <w:szCs w:val="21"/>
        </w:rPr>
      </w:pPr>
      <w:r>
        <w:rPr>
          <w:rFonts w:hint="eastAsia" w:ascii="宋体" w:hAnsi="宋体"/>
          <w:szCs w:val="21"/>
        </w:rPr>
        <w:t>（9）同类项目业绩；</w:t>
      </w:r>
    </w:p>
    <w:p>
      <w:pPr>
        <w:spacing w:line="400" w:lineRule="exact"/>
        <w:ind w:left="420" w:leftChars="200" w:firstLine="0" w:firstLineChars="0"/>
        <w:rPr>
          <w:rFonts w:ascii="宋体" w:hAnsi="宋体"/>
          <w:b/>
          <w:bCs/>
          <w:szCs w:val="21"/>
        </w:rPr>
      </w:pPr>
      <w:r>
        <w:rPr>
          <w:rFonts w:hint="eastAsia" w:ascii="宋体" w:hAnsi="宋体"/>
          <w:b/>
          <w:bCs/>
          <w:szCs w:val="21"/>
          <w:lang w:val="en-US" w:eastAsia="zh-CN"/>
        </w:rPr>
        <w:t>5</w:t>
      </w:r>
      <w:r>
        <w:rPr>
          <w:rFonts w:hint="eastAsia" w:ascii="宋体" w:hAnsi="宋体"/>
          <w:b/>
          <w:bCs/>
          <w:szCs w:val="21"/>
        </w:rPr>
        <w:t>.2响应文件编制和格式</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2.1供应商应当按照采购文件要求的内容、格式和顺序编制响应文件。响应文件应当对采购文件提出的要求和条件作出明确响应。供应商应详细阅读采购文件的全部内容和要求，不按采购文件的要求提供响应文件和证明资料导致的风险由供应商承担。</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.2.2语言：中文，当不同文字文本响应文件的解释发生异议时，以中文文本为准。</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.2.3响应文件中所使用的计量单位，除采购文件有特殊要求外，应当采用国家法定计量单位。</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.2.4响应文件格式见第六章，响应文件应当按照格式要求编制；未有格式要求的，供应商自行编制。</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.2.5</w:t>
      </w:r>
      <w:r>
        <w:rPr>
          <w:rFonts w:ascii="宋体" w:hAnsi="宋体"/>
          <w:szCs w:val="21"/>
        </w:rPr>
        <w:t>响应文件</w:t>
      </w:r>
      <w:r>
        <w:rPr>
          <w:rFonts w:hint="eastAsia" w:ascii="宋体" w:hAnsi="宋体"/>
          <w:szCs w:val="21"/>
        </w:rPr>
        <w:t>应标注页码</w:t>
      </w:r>
      <w:r>
        <w:rPr>
          <w:rFonts w:ascii="宋体" w:hAnsi="宋体"/>
          <w:szCs w:val="21"/>
        </w:rPr>
        <w:t>，响应文件内容不完整、编排混乱导致响应文件被误读、漏读或者查找不到相关内容的，是供应商的责任。</w:t>
      </w:r>
    </w:p>
    <w:p>
      <w:pPr>
        <w:spacing w:line="400" w:lineRule="exact"/>
        <w:ind w:left="420" w:leftChars="200" w:firstLine="0" w:firstLineChars="0"/>
        <w:rPr>
          <w:rFonts w:ascii="宋体" w:hAnsi="宋体"/>
          <w:b/>
          <w:szCs w:val="21"/>
        </w:rPr>
      </w:pPr>
      <w:r>
        <w:rPr>
          <w:rFonts w:hint="eastAsia" w:ascii="宋体" w:hAnsi="宋体"/>
          <w:b/>
          <w:szCs w:val="21"/>
        </w:rPr>
        <w:t>*</w:t>
      </w:r>
      <w:r>
        <w:rPr>
          <w:rFonts w:hint="eastAsia" w:ascii="宋体" w:hAnsi="宋体"/>
          <w:b/>
          <w:szCs w:val="21"/>
          <w:lang w:val="en-US" w:eastAsia="zh-CN"/>
        </w:rPr>
        <w:t>5</w:t>
      </w:r>
      <w:r>
        <w:rPr>
          <w:rFonts w:hint="eastAsia" w:ascii="宋体" w:hAnsi="宋体"/>
          <w:b/>
          <w:szCs w:val="21"/>
        </w:rPr>
        <w:t>.3响应文件的签署、盖章、装订及份数</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.3.1</w:t>
      </w:r>
      <w:r>
        <w:rPr>
          <w:rFonts w:ascii="宋体" w:hAnsi="宋体"/>
          <w:szCs w:val="21"/>
        </w:rPr>
        <w:t>供应商应</w:t>
      </w:r>
      <w:r>
        <w:rPr>
          <w:rFonts w:hint="eastAsia" w:ascii="宋体" w:hAnsi="宋体"/>
          <w:szCs w:val="21"/>
        </w:rPr>
        <w:t>将响应文件装订成册。响应文件的份数：合计五本，一正四副。</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.3.2</w:t>
      </w:r>
      <w:r>
        <w:rPr>
          <w:rFonts w:ascii="宋体" w:hAnsi="宋体"/>
          <w:szCs w:val="21"/>
        </w:rPr>
        <w:t>响应文件的正本需打印或用不褪色的墨水填写，响应文件正本除</w:t>
      </w:r>
      <w:r>
        <w:rPr>
          <w:rFonts w:hint="eastAsia" w:ascii="宋体" w:hAnsi="宋体"/>
          <w:szCs w:val="21"/>
        </w:rPr>
        <w:t>采购文件</w:t>
      </w:r>
      <w:r>
        <w:rPr>
          <w:rFonts w:ascii="宋体" w:hAnsi="宋体"/>
          <w:szCs w:val="21"/>
        </w:rPr>
        <w:t>中规定的可提供复印件外均须提供原件。副本</w:t>
      </w:r>
      <w:r>
        <w:rPr>
          <w:rFonts w:hint="eastAsia" w:ascii="宋体" w:hAnsi="宋体"/>
          <w:szCs w:val="21"/>
        </w:rPr>
        <w:t>可</w:t>
      </w:r>
      <w:r>
        <w:rPr>
          <w:rFonts w:ascii="宋体" w:hAnsi="宋体"/>
          <w:szCs w:val="21"/>
        </w:rPr>
        <w:t>为正本的复印件。</w:t>
      </w:r>
      <w:r>
        <w:rPr>
          <w:rFonts w:hint="eastAsia" w:ascii="宋体" w:hAnsi="宋体"/>
          <w:szCs w:val="21"/>
        </w:rPr>
        <w:t>正本与副本内容有不符的，以正本为准。</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.3.3采购文件要求</w:t>
      </w:r>
      <w:r>
        <w:rPr>
          <w:rFonts w:ascii="宋体" w:hAnsi="宋体"/>
          <w:szCs w:val="21"/>
        </w:rPr>
        <w:t>供应商</w:t>
      </w:r>
      <w:r>
        <w:rPr>
          <w:rFonts w:hint="eastAsia" w:ascii="宋体" w:hAnsi="宋体"/>
          <w:szCs w:val="21"/>
        </w:rPr>
        <w:t>加盖公章或者</w:t>
      </w:r>
      <w:r>
        <w:rPr>
          <w:rFonts w:ascii="宋体" w:hAnsi="宋体"/>
          <w:szCs w:val="21"/>
        </w:rPr>
        <w:t>由法定代表人或授权代表</w:t>
      </w:r>
      <w:r>
        <w:rPr>
          <w:rFonts w:hint="eastAsia" w:ascii="宋体" w:hAnsi="宋体"/>
          <w:szCs w:val="21"/>
        </w:rPr>
        <w:t>签字的地方</w:t>
      </w:r>
      <w:r>
        <w:rPr>
          <w:rFonts w:ascii="宋体" w:hAnsi="宋体"/>
          <w:szCs w:val="21"/>
        </w:rPr>
        <w:t>，供应商</w:t>
      </w:r>
      <w:r>
        <w:rPr>
          <w:rFonts w:hint="eastAsia" w:ascii="宋体" w:hAnsi="宋体"/>
          <w:szCs w:val="21"/>
        </w:rPr>
        <w:t>应该按照规定盖章或签字。</w:t>
      </w:r>
    </w:p>
    <w:p>
      <w:pPr>
        <w:spacing w:line="400" w:lineRule="exact"/>
        <w:ind w:left="420" w:leftChars="200" w:firstLine="0" w:firstLineChars="0"/>
        <w:rPr>
          <w:rFonts w:ascii="宋体" w:hAnsi="宋体"/>
          <w:b/>
          <w:szCs w:val="21"/>
        </w:rPr>
      </w:pPr>
      <w:r>
        <w:rPr>
          <w:rFonts w:hint="eastAsia" w:ascii="宋体" w:hAnsi="宋体"/>
          <w:szCs w:val="21"/>
          <w:lang w:val="en-US" w:eastAsia="zh-CN"/>
        </w:rPr>
        <w:t>5</w:t>
      </w:r>
      <w:r>
        <w:rPr>
          <w:rFonts w:hint="eastAsia" w:ascii="宋体" w:hAnsi="宋体"/>
          <w:szCs w:val="21"/>
        </w:rPr>
        <w:t>.3.4</w:t>
      </w:r>
      <w:r>
        <w:rPr>
          <w:rFonts w:ascii="宋体" w:hAnsi="宋体"/>
          <w:szCs w:val="21"/>
        </w:rPr>
        <w:t>响应文件不得涂改，若有修改错漏处，须加盖单位公章或者法定代表人或授权代表签字</w:t>
      </w:r>
      <w:r>
        <w:rPr>
          <w:rFonts w:hint="eastAsia" w:ascii="宋体" w:hAnsi="宋体"/>
          <w:szCs w:val="21"/>
        </w:rPr>
        <w:t>，否则，评审小组将不接受该修改。</w:t>
      </w:r>
      <w:r>
        <w:rPr>
          <w:rFonts w:ascii="宋体" w:hAnsi="宋体"/>
          <w:szCs w:val="21"/>
        </w:rPr>
        <w:t>响应文件因字迹潦草或表达不清所引起的后果由供应商</w:t>
      </w:r>
      <w:r>
        <w:rPr>
          <w:rFonts w:hint="eastAsia" w:ascii="宋体" w:hAnsi="宋体"/>
          <w:szCs w:val="21"/>
        </w:rPr>
        <w:t>承担</w:t>
      </w:r>
      <w:r>
        <w:rPr>
          <w:rFonts w:ascii="宋体" w:hAnsi="宋体"/>
          <w:szCs w:val="21"/>
        </w:rPr>
        <w:t>。</w:t>
      </w:r>
      <w:r>
        <w:rPr>
          <w:rFonts w:hint="eastAsia" w:ascii="宋体" w:hAnsi="宋体"/>
          <w:b/>
          <w:szCs w:val="21"/>
        </w:rPr>
        <w:t>以上其授权代表签字的，响应文件应附法定代表人签署的授权委托书。</w:t>
      </w:r>
    </w:p>
    <w:p>
      <w:pPr>
        <w:spacing w:line="400" w:lineRule="exact"/>
        <w:ind w:left="420" w:leftChars="200" w:firstLine="0" w:firstLineChars="0"/>
        <w:rPr>
          <w:rFonts w:ascii="宋体" w:hAnsi="宋体"/>
          <w:szCs w:val="21"/>
        </w:rPr>
      </w:pPr>
      <w:r>
        <w:rPr>
          <w:rFonts w:hint="eastAsia" w:ascii="宋体" w:hAnsi="宋体"/>
          <w:b/>
          <w:szCs w:val="21"/>
        </w:rPr>
        <w:t>*</w:t>
      </w:r>
      <w:r>
        <w:rPr>
          <w:rFonts w:hint="eastAsia" w:ascii="宋体" w:hAnsi="宋体"/>
          <w:b/>
          <w:szCs w:val="21"/>
          <w:lang w:val="en-US" w:eastAsia="zh-CN"/>
        </w:rPr>
        <w:t>5</w:t>
      </w:r>
      <w:r>
        <w:rPr>
          <w:rFonts w:hint="eastAsia" w:ascii="宋体" w:hAnsi="宋体"/>
          <w:b/>
          <w:szCs w:val="21"/>
        </w:rPr>
        <w:t>.4响应文件的密封、标记和递送</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.4.1供应商应密封响应文件，响应文件的包装封面上应标注响应文件、项目编号、项目名称、供应商名称及“</w:t>
      </w:r>
      <w:r>
        <w:rPr>
          <w:rFonts w:hint="eastAsia" w:ascii="宋体" w:hAnsi="宋体"/>
          <w:bCs/>
          <w:szCs w:val="21"/>
        </w:rPr>
        <w:t>在年月日时分之前不得启封</w:t>
      </w:r>
      <w:r>
        <w:rPr>
          <w:rFonts w:hint="eastAsia" w:ascii="宋体" w:hAnsi="宋体"/>
          <w:szCs w:val="21"/>
        </w:rPr>
        <w:t>”字样等，并加盖供应商公章。</w:t>
      </w:r>
      <w:r>
        <w:rPr>
          <w:rFonts w:ascii="宋体" w:hAnsi="宋体"/>
          <w:szCs w:val="21"/>
        </w:rPr>
        <w:t xml:space="preserve"> </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.4.2未按规定密封或标注的响应文件将被拒绝，由此造成响应文件被误投或提前拆封的风险由供应商承担。</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.4.3通过邮寄递送响应文件时，应将全部响应文件按上述要求可靠密封。采购人对邮寄过程中发生的遗失或损坏不负责任。</w:t>
      </w:r>
    </w:p>
    <w:p>
      <w:pPr>
        <w:spacing w:line="400" w:lineRule="exact"/>
        <w:ind w:left="420" w:leftChars="200" w:firstLine="0" w:firstLineChars="0"/>
        <w:rPr>
          <w:rFonts w:ascii="宋体" w:hAnsi="宋体"/>
          <w:b/>
          <w:szCs w:val="21"/>
        </w:rPr>
      </w:pPr>
      <w:r>
        <w:rPr>
          <w:rFonts w:hint="eastAsia" w:ascii="宋体" w:hAnsi="宋体"/>
          <w:b/>
          <w:szCs w:val="21"/>
          <w:lang w:val="en-US" w:eastAsia="zh-CN"/>
        </w:rPr>
        <w:t>5</w:t>
      </w:r>
      <w:r>
        <w:rPr>
          <w:rFonts w:hint="eastAsia" w:ascii="宋体" w:hAnsi="宋体"/>
          <w:b/>
          <w:szCs w:val="21"/>
        </w:rPr>
        <w:t>.5响应文件的提交</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.5.1供应商应当在采购文件要求提交响应文件的截止时间前，将响应文件送达指定地点。采购人拒绝接收在截止时间以后送达的响应文件。响应文件提交截止时间和地点见前洽谈公告。</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5.2采购人因故需推迟响应文件提交截止时间的，应提前以发出通知书或者发布补充公告的方式，通知所有获取采购文件的供应商。供应商应在收到通知后及时书面回复采购代理机构，采购人和供应商相应的权利和义务将受到新的响应文件提交截止时间的约束。</w:t>
      </w:r>
    </w:p>
    <w:p>
      <w:pPr>
        <w:spacing w:line="400" w:lineRule="exact"/>
        <w:ind w:left="420" w:leftChars="200" w:firstLine="0" w:firstLineChars="0"/>
        <w:rPr>
          <w:rFonts w:ascii="宋体" w:hAnsi="宋体"/>
          <w:b/>
          <w:szCs w:val="21"/>
        </w:rPr>
      </w:pPr>
      <w:r>
        <w:rPr>
          <w:rFonts w:hint="eastAsia" w:ascii="宋体" w:hAnsi="宋体"/>
          <w:b/>
          <w:szCs w:val="21"/>
          <w:lang w:val="en-US" w:eastAsia="zh-CN"/>
        </w:rPr>
        <w:t>5</w:t>
      </w:r>
      <w:r>
        <w:rPr>
          <w:rFonts w:hint="eastAsia" w:ascii="宋体" w:hAnsi="宋体"/>
          <w:b/>
          <w:szCs w:val="21"/>
        </w:rPr>
        <w:t>.6响应文件的补充、修改或者撤回</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.6.1供应商在响应文件提交截止时间前，可以对响应文件进行补充、修改或者撤回，并书面通知采购人。补充、修改的内容应当按照采购文件要求签署、盖章，作为响应文件的组成部分。</w:t>
      </w:r>
    </w:p>
    <w:p>
      <w:pPr>
        <w:spacing w:line="400" w:lineRule="exact"/>
        <w:ind w:left="420" w:leftChars="200" w:firstLine="0" w:firstLineChars="0"/>
        <w:rPr>
          <w:rFonts w:ascii="宋体" w:hAnsi="宋体"/>
          <w:szCs w:val="21"/>
        </w:rPr>
      </w:pPr>
      <w:r>
        <w:rPr>
          <w:rFonts w:hint="eastAsia" w:ascii="宋体" w:hAnsi="宋体"/>
          <w:szCs w:val="21"/>
          <w:lang w:val="en-US" w:eastAsia="zh-CN"/>
        </w:rPr>
        <w:t>5</w:t>
      </w:r>
      <w:r>
        <w:rPr>
          <w:rFonts w:hint="eastAsia" w:ascii="宋体" w:hAnsi="宋体"/>
          <w:szCs w:val="21"/>
        </w:rPr>
        <w:t>.6.2在响应文件提交截止时间之后，供应商不得对其响应文件进行补充、修改或者撤回。</w:t>
      </w:r>
    </w:p>
    <w:p>
      <w:pPr>
        <w:spacing w:line="360" w:lineRule="auto"/>
        <w:ind w:left="-2" w:leftChars="-1" w:firstLine="420" w:firstLineChars="175"/>
        <w:rPr>
          <w:rFonts w:ascii="宋体"/>
          <w:bCs/>
          <w:color w:val="000000"/>
          <w:sz w:val="21"/>
          <w:szCs w:val="21"/>
        </w:rPr>
      </w:pPr>
      <w:r>
        <w:rPr>
          <w:rFonts w:hint="eastAsia" w:ascii="宋体" w:hAnsi="宋体"/>
          <w:bCs/>
          <w:color w:val="000000"/>
          <w:sz w:val="24"/>
          <w:szCs w:val="24"/>
        </w:rPr>
        <w:t>（</w:t>
      </w:r>
      <w:r>
        <w:rPr>
          <w:rFonts w:hint="eastAsia" w:ascii="宋体" w:hAnsi="宋体"/>
          <w:bCs/>
          <w:color w:val="000000"/>
          <w:sz w:val="24"/>
          <w:szCs w:val="24"/>
          <w:lang w:eastAsia="zh-CN"/>
        </w:rPr>
        <w:t>六</w:t>
      </w:r>
      <w:r>
        <w:rPr>
          <w:rFonts w:hint="eastAsia" w:ascii="宋体" w:hAnsi="宋体"/>
          <w:bCs/>
          <w:color w:val="000000"/>
          <w:sz w:val="24"/>
          <w:szCs w:val="24"/>
        </w:rPr>
        <w:t>）</w:t>
      </w:r>
      <w:r>
        <w:rPr>
          <w:rFonts w:ascii="宋体" w:hAnsi="宋体"/>
          <w:bCs/>
          <w:color w:val="000000"/>
          <w:sz w:val="24"/>
          <w:szCs w:val="24"/>
        </w:rPr>
        <w:t xml:space="preserve"> </w:t>
      </w:r>
      <w:r>
        <w:rPr>
          <w:rFonts w:hint="eastAsia" w:ascii="宋体" w:hAnsi="宋体"/>
          <w:bCs/>
          <w:color w:val="000000"/>
          <w:sz w:val="21"/>
          <w:szCs w:val="21"/>
        </w:rPr>
        <w:t>无效投标文件的确认：</w:t>
      </w:r>
    </w:p>
    <w:p>
      <w:pPr>
        <w:spacing w:line="360" w:lineRule="auto"/>
        <w:ind w:firstLine="420" w:firstLineChars="200"/>
        <w:rPr>
          <w:rFonts w:ascii="宋体"/>
          <w:bCs/>
          <w:color w:val="000000"/>
          <w:sz w:val="21"/>
          <w:szCs w:val="21"/>
        </w:rPr>
      </w:pPr>
      <w:r>
        <w:rPr>
          <w:rFonts w:hint="eastAsia" w:ascii="宋体" w:hAnsi="宋体"/>
          <w:bCs/>
          <w:color w:val="000000"/>
          <w:sz w:val="21"/>
          <w:szCs w:val="21"/>
        </w:rPr>
        <w:t>投标人有下列情况之一者，投标文件无效：</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投标文件未按规定的期限、地点送达的；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投标文件未按要求密封、签署、盖章的；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投标人的法定代表人或法定代表人授权代表，未准时参加开标会议的；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投标人的法定代表人授权代表，无法定代表人授权委托书的；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不具备招标文件中规定的资格要求及未按招标文件规定的要求提供资格证明文件的；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投标文件未按招标文件规定的格式、内容和要求填写的；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投标文件书写潦草、字迹模糊不清、无法辨认的；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投标文件中有招标文件未允许提供的选择性内容；</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不同投标人投标文件相互混装的；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不同投标人投标文件中的项目相关人员出现同一人的；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不同投标人聘请同一人为其投标提供技术或经济咨询服务的；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不同投标人的投标文件内容出现非正常一致的；</w:t>
      </w:r>
    </w:p>
    <w:p>
      <w:pPr>
        <w:numPr>
          <w:ilvl w:val="1"/>
          <w:numId w:val="2"/>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不同投标人报价细目呈明显规律性变化，故意哄抬价格或压价等其它恶意串通投标的；</w:t>
      </w:r>
    </w:p>
    <w:p>
      <w:pPr>
        <w:numPr>
          <w:ilvl w:val="1"/>
          <w:numId w:val="2"/>
        </w:numPr>
        <w:tabs>
          <w:tab w:val="left" w:pos="945"/>
          <w:tab w:val="left" w:pos="1134"/>
        </w:tabs>
        <w:spacing w:line="360" w:lineRule="auto"/>
        <w:ind w:left="567" w:leftChars="0" w:hanging="147" w:firstLineChars="0"/>
        <w:rPr>
          <w:rFonts w:ascii="宋体" w:hAnsi="宋体"/>
          <w:bCs/>
          <w:color w:val="000000"/>
          <w:sz w:val="21"/>
          <w:szCs w:val="21"/>
        </w:rPr>
      </w:pPr>
      <w:r>
        <w:rPr>
          <w:rFonts w:hint="eastAsia" w:ascii="宋体" w:hAnsi="宋体"/>
          <w:bCs/>
          <w:color w:val="000000"/>
          <w:sz w:val="21"/>
          <w:szCs w:val="21"/>
        </w:rPr>
        <w:t>提供虚假材料的（包括工商营业执照、财务报表、资格证明文件等）；</w:t>
      </w:r>
    </w:p>
    <w:p>
      <w:pPr>
        <w:numPr>
          <w:ilvl w:val="1"/>
          <w:numId w:val="2"/>
        </w:numPr>
        <w:tabs>
          <w:tab w:val="left" w:pos="1134"/>
        </w:tabs>
        <w:spacing w:line="360" w:lineRule="auto"/>
        <w:ind w:left="567" w:leftChars="0" w:hanging="147" w:firstLineChars="0"/>
        <w:rPr>
          <w:rFonts w:hint="eastAsia" w:ascii="宋体"/>
          <w:color w:val="000000"/>
          <w:sz w:val="21"/>
          <w:szCs w:val="21"/>
        </w:rPr>
      </w:pPr>
      <w:r>
        <w:rPr>
          <w:rFonts w:hint="eastAsia" w:ascii="宋体"/>
          <w:color w:val="000000"/>
          <w:sz w:val="21"/>
          <w:szCs w:val="21"/>
        </w:rPr>
        <w:t>项目（标段）投标总价超过本项目（标段）预算的；</w:t>
      </w:r>
    </w:p>
    <w:p>
      <w:pPr>
        <w:numPr>
          <w:ilvl w:val="1"/>
          <w:numId w:val="2"/>
        </w:numPr>
        <w:tabs>
          <w:tab w:val="left" w:pos="1134"/>
        </w:tabs>
        <w:spacing w:line="360" w:lineRule="auto"/>
        <w:ind w:left="567" w:leftChars="0" w:hanging="147" w:firstLineChars="0"/>
        <w:rPr>
          <w:rFonts w:hint="eastAsia" w:ascii="宋体"/>
          <w:color w:val="000000"/>
          <w:sz w:val="21"/>
          <w:szCs w:val="21"/>
        </w:rPr>
      </w:pPr>
      <w:r>
        <w:rPr>
          <w:rFonts w:hint="eastAsia" w:ascii="宋体" w:hAnsi="宋体"/>
          <w:bCs/>
          <w:color w:val="000000"/>
          <w:sz w:val="21"/>
          <w:szCs w:val="21"/>
        </w:rPr>
        <w:t>不同投标人的单位负责人为同一人或者存在直接控股、管理关系的；</w:t>
      </w:r>
    </w:p>
    <w:p>
      <w:pPr>
        <w:numPr>
          <w:ilvl w:val="1"/>
          <w:numId w:val="2"/>
        </w:numPr>
        <w:tabs>
          <w:tab w:val="left" w:pos="709"/>
          <w:tab w:val="left" w:pos="945"/>
        </w:tabs>
        <w:spacing w:line="360" w:lineRule="auto"/>
        <w:ind w:left="567" w:leftChars="0" w:hanging="147" w:firstLineChars="0"/>
        <w:rPr>
          <w:rFonts w:hint="eastAsia" w:ascii="宋体"/>
          <w:bCs/>
          <w:color w:val="000000"/>
          <w:sz w:val="21"/>
          <w:szCs w:val="21"/>
        </w:rPr>
      </w:pPr>
      <w:r>
        <w:rPr>
          <w:rFonts w:hint="eastAsia" w:ascii="宋体" w:hAnsi="宋体"/>
          <w:bCs/>
          <w:color w:val="000000"/>
          <w:sz w:val="21"/>
          <w:szCs w:val="21"/>
        </w:rPr>
        <w:t>投标文件内容不全或不符合法律法规和招标文件中规定的其它实质性要求的；</w:t>
      </w:r>
    </w:p>
    <w:p>
      <w:pPr>
        <w:spacing w:line="360" w:lineRule="auto"/>
        <w:ind w:left="-2" w:leftChars="-1" w:firstLine="367" w:firstLineChars="175"/>
        <w:outlineLvl w:val="0"/>
        <w:rPr>
          <w:rFonts w:ascii="宋体"/>
          <w:bCs/>
          <w:color w:val="000000"/>
          <w:sz w:val="21"/>
          <w:szCs w:val="21"/>
        </w:rPr>
      </w:pPr>
      <w:r>
        <w:rPr>
          <w:rFonts w:hint="eastAsia" w:ascii="宋体" w:hAnsi="宋体"/>
          <w:bCs/>
          <w:color w:val="000000"/>
          <w:sz w:val="21"/>
          <w:szCs w:val="21"/>
        </w:rPr>
        <w:t>（</w:t>
      </w:r>
      <w:r>
        <w:rPr>
          <w:rFonts w:hint="eastAsia" w:ascii="宋体" w:hAnsi="宋体"/>
          <w:bCs/>
          <w:color w:val="000000"/>
          <w:sz w:val="21"/>
          <w:szCs w:val="21"/>
          <w:lang w:eastAsia="zh-CN"/>
        </w:rPr>
        <w:t>七</w:t>
      </w:r>
      <w:r>
        <w:rPr>
          <w:rFonts w:hint="eastAsia" w:ascii="宋体" w:hAnsi="宋体"/>
          <w:bCs/>
          <w:color w:val="000000"/>
          <w:sz w:val="21"/>
          <w:szCs w:val="21"/>
        </w:rPr>
        <w:t>）</w:t>
      </w:r>
      <w:r>
        <w:rPr>
          <w:rFonts w:ascii="宋体" w:hAnsi="宋体"/>
          <w:bCs/>
          <w:color w:val="000000"/>
          <w:sz w:val="21"/>
          <w:szCs w:val="21"/>
        </w:rPr>
        <w:t xml:space="preserve"> </w:t>
      </w:r>
      <w:r>
        <w:rPr>
          <w:rFonts w:hint="eastAsia" w:ascii="宋体" w:hAnsi="宋体"/>
          <w:bCs/>
          <w:color w:val="000000"/>
          <w:sz w:val="21"/>
          <w:szCs w:val="21"/>
        </w:rPr>
        <w:t>开标、评标：</w:t>
      </w:r>
    </w:p>
    <w:p>
      <w:pPr>
        <w:numPr>
          <w:ilvl w:val="1"/>
          <w:numId w:val="3"/>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由</w:t>
      </w:r>
      <w:r>
        <w:rPr>
          <w:rFonts w:hint="eastAsia" w:ascii="宋体" w:hAnsi="宋体"/>
          <w:bCs/>
          <w:color w:val="000000"/>
          <w:sz w:val="21"/>
          <w:szCs w:val="21"/>
          <w:lang w:eastAsia="zh-CN"/>
        </w:rPr>
        <w:t>徐州市肿瘤医院纪检</w:t>
      </w:r>
      <w:r>
        <w:rPr>
          <w:rFonts w:hint="eastAsia" w:ascii="宋体" w:hAnsi="宋体"/>
          <w:bCs/>
          <w:color w:val="000000"/>
          <w:sz w:val="21"/>
          <w:szCs w:val="21"/>
        </w:rPr>
        <w:t>监察室</w:t>
      </w:r>
      <w:r>
        <w:rPr>
          <w:rFonts w:hint="eastAsia" w:ascii="宋体" w:hAnsi="宋体"/>
          <w:bCs/>
          <w:color w:val="000000"/>
          <w:sz w:val="21"/>
          <w:szCs w:val="21"/>
          <w:lang w:eastAsia="zh-CN"/>
        </w:rPr>
        <w:t>人员</w:t>
      </w:r>
      <w:r>
        <w:rPr>
          <w:rFonts w:hint="eastAsia" w:ascii="宋体" w:hAnsi="宋体"/>
          <w:bCs/>
          <w:color w:val="000000"/>
          <w:sz w:val="21"/>
          <w:szCs w:val="21"/>
        </w:rPr>
        <w:t>查验、启封投标书，并审核投标单位代表资格。</w:t>
      </w:r>
    </w:p>
    <w:p>
      <w:pPr>
        <w:numPr>
          <w:ilvl w:val="1"/>
          <w:numId w:val="3"/>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徐州</w:t>
      </w:r>
      <w:r>
        <w:rPr>
          <w:rFonts w:hint="eastAsia" w:ascii="宋体" w:hAnsi="宋体"/>
          <w:bCs/>
          <w:color w:val="000000"/>
          <w:sz w:val="21"/>
          <w:szCs w:val="21"/>
          <w:lang w:eastAsia="zh-CN"/>
        </w:rPr>
        <w:t>市肿瘤医院采购处人员</w:t>
      </w:r>
      <w:r>
        <w:rPr>
          <w:rFonts w:hint="eastAsia" w:ascii="宋体" w:hAnsi="宋体"/>
          <w:bCs/>
          <w:color w:val="000000"/>
          <w:sz w:val="21"/>
          <w:szCs w:val="21"/>
        </w:rPr>
        <w:t>宣读、记录各投标人《开标一览表》。</w:t>
      </w:r>
    </w:p>
    <w:p>
      <w:pPr>
        <w:numPr>
          <w:ilvl w:val="1"/>
          <w:numId w:val="3"/>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投标文件的审查</w:t>
      </w:r>
    </w:p>
    <w:p>
      <w:pPr>
        <w:numPr>
          <w:ilvl w:val="3"/>
          <w:numId w:val="4"/>
        </w:numPr>
        <w:tabs>
          <w:tab w:val="left" w:pos="420"/>
          <w:tab w:val="left" w:pos="630"/>
          <w:tab w:val="left" w:pos="1155"/>
          <w:tab w:val="left" w:pos="1365"/>
          <w:tab w:val="clear" w:pos="1830"/>
        </w:tabs>
        <w:spacing w:line="360" w:lineRule="auto"/>
        <w:ind w:left="0" w:firstLine="630"/>
        <w:rPr>
          <w:rFonts w:ascii="宋体"/>
          <w:bCs/>
          <w:color w:val="000000"/>
          <w:sz w:val="21"/>
          <w:szCs w:val="21"/>
        </w:rPr>
      </w:pPr>
      <w:r>
        <w:rPr>
          <w:rFonts w:hint="eastAsia" w:ascii="宋体" w:hAnsi="宋体"/>
          <w:bCs/>
          <w:color w:val="000000"/>
          <w:sz w:val="21"/>
          <w:szCs w:val="21"/>
        </w:rPr>
        <w:t>开标一览表内容与明细表内容不一致的，以开标一览表为准。</w:t>
      </w:r>
    </w:p>
    <w:p>
      <w:pPr>
        <w:numPr>
          <w:ilvl w:val="3"/>
          <w:numId w:val="4"/>
        </w:numPr>
        <w:tabs>
          <w:tab w:val="left" w:pos="420"/>
          <w:tab w:val="left" w:pos="525"/>
          <w:tab w:val="left" w:pos="630"/>
          <w:tab w:val="left" w:pos="1155"/>
          <w:tab w:val="left" w:pos="1365"/>
          <w:tab w:val="clear" w:pos="1830"/>
        </w:tabs>
        <w:spacing w:line="360" w:lineRule="auto"/>
        <w:ind w:left="0" w:firstLine="630"/>
        <w:rPr>
          <w:rFonts w:ascii="宋体"/>
          <w:bCs/>
          <w:color w:val="000000"/>
          <w:sz w:val="21"/>
          <w:szCs w:val="21"/>
        </w:rPr>
      </w:pPr>
      <w:r>
        <w:rPr>
          <w:rFonts w:hint="eastAsia" w:ascii="宋体" w:hAnsi="宋体"/>
          <w:bCs/>
          <w:color w:val="000000"/>
          <w:sz w:val="21"/>
          <w:szCs w:val="21"/>
        </w:rPr>
        <w:t>总价金额与按单价汇总金额不一致的，以单价金额计算结果为准。单价金额小数点有明显错位的，应以总价为准，并修改单价。</w:t>
      </w:r>
    </w:p>
    <w:p>
      <w:pPr>
        <w:numPr>
          <w:ilvl w:val="3"/>
          <w:numId w:val="4"/>
        </w:numPr>
        <w:tabs>
          <w:tab w:val="left" w:pos="420"/>
          <w:tab w:val="left" w:pos="525"/>
          <w:tab w:val="left" w:pos="630"/>
          <w:tab w:val="left" w:pos="1155"/>
          <w:tab w:val="left" w:pos="1365"/>
          <w:tab w:val="clear" w:pos="1830"/>
        </w:tabs>
        <w:spacing w:line="360" w:lineRule="auto"/>
        <w:ind w:left="0" w:firstLine="630"/>
        <w:rPr>
          <w:rFonts w:ascii="宋体"/>
          <w:bCs/>
          <w:color w:val="000000"/>
          <w:sz w:val="21"/>
          <w:szCs w:val="21"/>
        </w:rPr>
      </w:pPr>
      <w:r>
        <w:rPr>
          <w:rFonts w:hint="eastAsia" w:ascii="宋体" w:hAnsi="宋体"/>
          <w:bCs/>
          <w:color w:val="000000"/>
          <w:sz w:val="21"/>
          <w:szCs w:val="21"/>
        </w:rPr>
        <w:t>大写金额与小写金额不一致的，以大写金额为准。</w:t>
      </w:r>
    </w:p>
    <w:p>
      <w:pPr>
        <w:numPr>
          <w:ilvl w:val="3"/>
          <w:numId w:val="4"/>
        </w:numPr>
        <w:tabs>
          <w:tab w:val="left" w:pos="420"/>
          <w:tab w:val="left" w:pos="525"/>
          <w:tab w:val="left" w:pos="630"/>
          <w:tab w:val="left" w:pos="1155"/>
          <w:tab w:val="left" w:pos="1365"/>
          <w:tab w:val="clear" w:pos="1830"/>
        </w:tabs>
        <w:spacing w:line="360" w:lineRule="auto"/>
        <w:ind w:left="0" w:firstLine="630"/>
        <w:rPr>
          <w:rFonts w:ascii="宋体"/>
          <w:bCs/>
          <w:color w:val="000000"/>
          <w:sz w:val="21"/>
          <w:szCs w:val="21"/>
        </w:rPr>
      </w:pPr>
      <w:r>
        <w:rPr>
          <w:rFonts w:hint="eastAsia" w:ascii="宋体" w:hAnsi="宋体"/>
          <w:bCs/>
          <w:color w:val="000000"/>
          <w:sz w:val="21"/>
          <w:szCs w:val="21"/>
        </w:rPr>
        <w:t>正本与副本不符，以正本为准。</w:t>
      </w:r>
    </w:p>
    <w:p>
      <w:pPr>
        <w:numPr>
          <w:ilvl w:val="1"/>
          <w:numId w:val="5"/>
        </w:numPr>
        <w:tabs>
          <w:tab w:val="left" w:pos="525"/>
          <w:tab w:val="left" w:pos="1050"/>
        </w:tabs>
        <w:spacing w:line="360" w:lineRule="auto"/>
        <w:ind w:left="567" w:leftChars="0" w:hanging="147" w:firstLineChars="0"/>
        <w:rPr>
          <w:rFonts w:ascii="宋体"/>
          <w:bCs/>
          <w:color w:val="000000"/>
          <w:sz w:val="21"/>
          <w:szCs w:val="21"/>
        </w:rPr>
      </w:pPr>
      <w:r>
        <w:rPr>
          <w:rFonts w:hint="eastAsia" w:ascii="宋体" w:hAnsi="宋体"/>
          <w:bCs/>
          <w:color w:val="000000"/>
          <w:sz w:val="21"/>
          <w:szCs w:val="21"/>
        </w:rPr>
        <w:t>评标程序</w:t>
      </w:r>
    </w:p>
    <w:p>
      <w:pPr>
        <w:tabs>
          <w:tab w:val="left" w:pos="1050"/>
        </w:tabs>
        <w:spacing w:line="360" w:lineRule="auto"/>
        <w:ind w:firstLine="630" w:firstLineChars="300"/>
        <w:rPr>
          <w:rFonts w:ascii="宋体"/>
          <w:bCs/>
          <w:color w:val="000000"/>
          <w:sz w:val="21"/>
          <w:szCs w:val="21"/>
        </w:rPr>
      </w:pPr>
      <w:r>
        <w:rPr>
          <w:rFonts w:hint="eastAsia" w:ascii="宋体" w:hAnsi="宋体"/>
          <w:bCs/>
          <w:color w:val="000000"/>
          <w:sz w:val="21"/>
          <w:szCs w:val="21"/>
        </w:rPr>
        <w:t>评标工作由徐州</w:t>
      </w:r>
      <w:r>
        <w:rPr>
          <w:rFonts w:hint="eastAsia" w:ascii="宋体" w:hAnsi="宋体"/>
          <w:bCs/>
          <w:color w:val="000000"/>
          <w:sz w:val="21"/>
          <w:szCs w:val="21"/>
          <w:lang w:eastAsia="zh-CN"/>
        </w:rPr>
        <w:t>市肿瘤医院采购处</w:t>
      </w:r>
      <w:r>
        <w:rPr>
          <w:rFonts w:hint="eastAsia" w:ascii="宋体" w:hAnsi="宋体"/>
          <w:bCs/>
          <w:color w:val="000000"/>
          <w:sz w:val="21"/>
          <w:szCs w:val="21"/>
        </w:rPr>
        <w:t>负责组织，具体评标事务由依法组建的评标委员会负责。</w:t>
      </w:r>
    </w:p>
    <w:p>
      <w:pPr>
        <w:numPr>
          <w:ilvl w:val="0"/>
          <w:numId w:val="6"/>
        </w:numPr>
        <w:tabs>
          <w:tab w:val="left" w:pos="630"/>
          <w:tab w:val="left" w:pos="1365"/>
          <w:tab w:val="clear" w:pos="1104"/>
        </w:tabs>
        <w:spacing w:line="360" w:lineRule="auto"/>
        <w:ind w:left="0" w:firstLine="630"/>
        <w:rPr>
          <w:rFonts w:ascii="宋体"/>
          <w:bCs/>
          <w:color w:val="000000"/>
          <w:sz w:val="21"/>
          <w:szCs w:val="21"/>
        </w:rPr>
      </w:pPr>
      <w:r>
        <w:rPr>
          <w:rFonts w:hint="eastAsia" w:ascii="宋体" w:hAnsi="宋体"/>
          <w:bCs/>
          <w:color w:val="000000"/>
          <w:sz w:val="21"/>
          <w:szCs w:val="21"/>
        </w:rPr>
        <w:t>投标文件初审。初审分为资格性检查和符合性检查。</w:t>
      </w:r>
    </w:p>
    <w:p>
      <w:pPr>
        <w:numPr>
          <w:ilvl w:val="0"/>
          <w:numId w:val="7"/>
        </w:numPr>
        <w:tabs>
          <w:tab w:val="left" w:pos="525"/>
          <w:tab w:val="left" w:pos="630"/>
          <w:tab w:val="left" w:pos="1365"/>
          <w:tab w:val="clear" w:pos="881"/>
        </w:tabs>
        <w:spacing w:line="360" w:lineRule="auto"/>
        <w:ind w:left="0" w:firstLine="840"/>
        <w:rPr>
          <w:rFonts w:ascii="宋体"/>
          <w:bCs/>
          <w:color w:val="000000"/>
          <w:sz w:val="21"/>
          <w:szCs w:val="21"/>
        </w:rPr>
      </w:pPr>
      <w:r>
        <w:rPr>
          <w:rFonts w:hint="eastAsia" w:ascii="宋体" w:hAnsi="宋体"/>
          <w:bCs/>
          <w:color w:val="000000"/>
          <w:sz w:val="21"/>
          <w:szCs w:val="21"/>
        </w:rPr>
        <w:t>资格性检查。依据法律法规和招标文件的规定，对投标文件中的资格证明进行审查，以确定投标供应商是否具备投标资格。</w:t>
      </w:r>
    </w:p>
    <w:p>
      <w:pPr>
        <w:numPr>
          <w:ilvl w:val="0"/>
          <w:numId w:val="7"/>
        </w:numPr>
        <w:tabs>
          <w:tab w:val="left" w:pos="525"/>
          <w:tab w:val="left" w:pos="630"/>
          <w:tab w:val="left" w:pos="1365"/>
          <w:tab w:val="clear" w:pos="881"/>
        </w:tabs>
        <w:spacing w:line="360" w:lineRule="auto"/>
        <w:ind w:left="0" w:firstLine="840"/>
        <w:rPr>
          <w:rFonts w:ascii="宋体"/>
          <w:bCs/>
          <w:color w:val="000000"/>
          <w:sz w:val="21"/>
          <w:szCs w:val="21"/>
        </w:rPr>
      </w:pPr>
      <w:r>
        <w:rPr>
          <w:rFonts w:hint="eastAsia" w:ascii="宋体" w:hAnsi="宋体"/>
          <w:bCs/>
          <w:color w:val="000000"/>
          <w:sz w:val="21"/>
          <w:szCs w:val="21"/>
        </w:rPr>
        <w:t>符合性检查。依据招标文件的规定，从投标文件的有效性、完整性和对招标文件的响应程度进行审查，以确定是否对招标文件的实质性要求作出响应。</w:t>
      </w:r>
    </w:p>
    <w:p>
      <w:pPr>
        <w:numPr>
          <w:ilvl w:val="0"/>
          <w:numId w:val="6"/>
        </w:numPr>
        <w:tabs>
          <w:tab w:val="left" w:pos="525"/>
          <w:tab w:val="left" w:pos="1365"/>
          <w:tab w:val="clear" w:pos="1104"/>
        </w:tabs>
        <w:spacing w:line="360" w:lineRule="auto"/>
        <w:ind w:left="0" w:firstLine="630"/>
        <w:rPr>
          <w:rFonts w:ascii="宋体"/>
          <w:bCs/>
          <w:color w:val="000000"/>
          <w:sz w:val="21"/>
          <w:szCs w:val="21"/>
        </w:rPr>
      </w:pPr>
      <w:r>
        <w:rPr>
          <w:rFonts w:hint="eastAsia" w:ascii="宋体" w:hAnsi="宋体"/>
          <w:bCs/>
          <w:color w:val="000000"/>
          <w:sz w:val="21"/>
          <w:szCs w:val="21"/>
        </w:rPr>
        <w:t>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400" w:lineRule="exact"/>
        <w:ind w:firstLine="420" w:firstLineChars="200"/>
        <w:rPr>
          <w:rFonts w:ascii="宋体" w:hAnsi="宋体"/>
          <w:sz w:val="21"/>
          <w:szCs w:val="21"/>
        </w:rPr>
      </w:pPr>
      <w:r>
        <w:rPr>
          <w:rFonts w:hint="eastAsia" w:ascii="宋体" w:hAnsi="宋体"/>
          <w:bCs/>
          <w:color w:val="000000"/>
          <w:sz w:val="21"/>
          <w:szCs w:val="21"/>
        </w:rPr>
        <w:t>比较与评价。按招标文件中规定的评标方法和标准，对资格性检查和符合性检查合格的投标文件进行商务和技术评估，综合比较与评价。</w:t>
      </w:r>
    </w:p>
    <w:p>
      <w:pPr>
        <w:numPr>
          <w:ilvl w:val="1"/>
          <w:numId w:val="5"/>
        </w:numPr>
        <w:tabs>
          <w:tab w:val="left" w:pos="525"/>
          <w:tab w:val="left" w:pos="1050"/>
        </w:tabs>
        <w:spacing w:line="360" w:lineRule="auto"/>
        <w:ind w:left="567" w:leftChars="0" w:hanging="147" w:firstLineChars="0"/>
        <w:rPr>
          <w:rFonts w:hint="eastAsia" w:ascii="宋体" w:hAnsi="宋体" w:eastAsia="宋体" w:cs="Times New Roman"/>
          <w:bCs/>
          <w:color w:val="000000"/>
          <w:sz w:val="21"/>
          <w:szCs w:val="21"/>
        </w:rPr>
      </w:pPr>
      <w:r>
        <w:rPr>
          <w:rFonts w:hint="eastAsia" w:ascii="宋体" w:hAnsi="宋体" w:eastAsia="宋体" w:cs="Times New Roman"/>
          <w:bCs/>
          <w:color w:val="000000"/>
          <w:sz w:val="21"/>
          <w:szCs w:val="21"/>
        </w:rPr>
        <w:t>评审</w:t>
      </w:r>
    </w:p>
    <w:p>
      <w:pPr>
        <w:numPr>
          <w:ilvl w:val="2"/>
          <w:numId w:val="8"/>
        </w:numPr>
        <w:tabs>
          <w:tab w:val="left" w:pos="525"/>
          <w:tab w:val="left" w:pos="1050"/>
        </w:tabs>
        <w:spacing w:line="360" w:lineRule="auto"/>
        <w:ind w:left="1508" w:leftChars="0" w:hanging="708" w:firstLineChars="0"/>
        <w:rPr>
          <w:rFonts w:hint="eastAsia" w:ascii="宋体" w:hAnsi="宋体" w:eastAsia="宋体" w:cs="Times New Roman"/>
          <w:bCs/>
          <w:color w:val="000000"/>
          <w:sz w:val="21"/>
          <w:szCs w:val="21"/>
        </w:rPr>
      </w:pPr>
      <w:r>
        <w:rPr>
          <w:rFonts w:hint="eastAsia" w:ascii="宋体" w:hAnsi="宋体" w:eastAsia="宋体" w:cs="Times New Roman"/>
          <w:bCs/>
          <w:color w:val="000000"/>
          <w:sz w:val="21"/>
          <w:szCs w:val="21"/>
        </w:rPr>
        <w:t>评审小组</w:t>
      </w:r>
    </w:p>
    <w:p>
      <w:pPr>
        <w:numPr>
          <w:ilvl w:val="2"/>
          <w:numId w:val="8"/>
        </w:numPr>
        <w:tabs>
          <w:tab w:val="left" w:pos="525"/>
          <w:tab w:val="left" w:pos="1050"/>
        </w:tabs>
        <w:spacing w:line="360" w:lineRule="auto"/>
        <w:ind w:left="1508" w:leftChars="0" w:hanging="708" w:firstLineChars="0"/>
        <w:rPr>
          <w:rFonts w:ascii="宋体" w:hAnsi="宋体"/>
          <w:sz w:val="21"/>
          <w:szCs w:val="21"/>
        </w:rPr>
      </w:pPr>
      <w:r>
        <w:rPr>
          <w:rFonts w:hint="eastAsia" w:ascii="宋体" w:hAnsi="宋体" w:eastAsia="宋体" w:cs="Times New Roman"/>
          <w:bCs/>
          <w:color w:val="000000"/>
          <w:sz w:val="21"/>
          <w:szCs w:val="21"/>
        </w:rPr>
        <w:t>采购人将组建评审</w:t>
      </w:r>
      <w:r>
        <w:rPr>
          <w:rFonts w:hint="eastAsia" w:ascii="宋体" w:hAnsi="宋体"/>
          <w:sz w:val="21"/>
          <w:szCs w:val="21"/>
        </w:rPr>
        <w:t>小组，评审小组负责评审工作。评审小组为三人或以上单数，由采购人的商务和技术人员组成，也可以聘请外部专家参加，外部专家可由采购人直接确定。评审小组成员名单在成交结果公告之前予以保密。</w:t>
      </w:r>
    </w:p>
    <w:p>
      <w:pPr>
        <w:numPr>
          <w:ilvl w:val="2"/>
          <w:numId w:val="8"/>
        </w:numPr>
        <w:spacing w:line="400" w:lineRule="exact"/>
        <w:ind w:left="1508" w:leftChars="0" w:hanging="708" w:firstLineChars="0"/>
        <w:rPr>
          <w:rFonts w:ascii="宋体" w:hAnsi="宋体"/>
          <w:sz w:val="21"/>
          <w:szCs w:val="21"/>
        </w:rPr>
      </w:pPr>
      <w:r>
        <w:rPr>
          <w:rFonts w:hint="eastAsia" w:ascii="宋体" w:hAnsi="宋体"/>
          <w:sz w:val="21"/>
          <w:szCs w:val="21"/>
        </w:rPr>
        <w:t>评审小组将遵循公平、公正、科学、廉洁的原则和规定的程序进行评审，并且只依据响应文件本身对采购文件的响应情况进行评审，不考虑供应商在响应文件开启后提交的任何的补充声明、修正方案。</w:t>
      </w:r>
    </w:p>
    <w:p>
      <w:pPr>
        <w:numPr>
          <w:ilvl w:val="1"/>
          <w:numId w:val="5"/>
        </w:numPr>
        <w:tabs>
          <w:tab w:val="left" w:pos="525"/>
          <w:tab w:val="left" w:pos="1050"/>
        </w:tabs>
        <w:spacing w:line="360" w:lineRule="auto"/>
        <w:ind w:left="567" w:leftChars="0" w:hanging="147" w:firstLineChars="0"/>
        <w:rPr>
          <w:rFonts w:hint="eastAsia" w:ascii="宋体" w:hAnsi="宋体" w:eastAsia="宋体" w:cs="Times New Roman"/>
          <w:bCs/>
          <w:color w:val="000000"/>
          <w:sz w:val="21"/>
          <w:szCs w:val="21"/>
        </w:rPr>
      </w:pPr>
      <w:r>
        <w:rPr>
          <w:rFonts w:hint="eastAsia" w:ascii="宋体" w:hAnsi="宋体" w:eastAsia="宋体" w:cs="Times New Roman"/>
          <w:bCs/>
          <w:color w:val="000000"/>
          <w:sz w:val="21"/>
          <w:szCs w:val="21"/>
        </w:rPr>
        <w:t>评标办法与标准</w:t>
      </w:r>
    </w:p>
    <w:p>
      <w:pPr>
        <w:tabs>
          <w:tab w:val="center" w:pos="5131"/>
        </w:tabs>
        <w:spacing w:line="360" w:lineRule="auto"/>
        <w:ind w:firstLine="420" w:firstLineChars="200"/>
        <w:rPr>
          <w:rFonts w:asciiTheme="majorEastAsia" w:hAnsiTheme="majorEastAsia" w:eastAsiaTheme="majorEastAsia"/>
          <w:sz w:val="21"/>
          <w:szCs w:val="21"/>
        </w:rPr>
      </w:pPr>
      <w:bookmarkStart w:id="1" w:name="_Toc142194275"/>
      <w:r>
        <w:rPr>
          <w:rFonts w:hint="eastAsia" w:asciiTheme="majorEastAsia" w:hAnsiTheme="majorEastAsia" w:eastAsiaTheme="majorEastAsia"/>
          <w:sz w:val="21"/>
          <w:szCs w:val="21"/>
        </w:rPr>
        <w:t>本次招标评标采用综合评定法，</w:t>
      </w:r>
      <w:r>
        <w:rPr>
          <w:rFonts w:asciiTheme="majorEastAsia" w:hAnsiTheme="majorEastAsia" w:eastAsiaTheme="majorEastAsia"/>
          <w:sz w:val="21"/>
          <w:szCs w:val="21"/>
        </w:rPr>
        <w:t>即投标文件满足招标文件全部实质性要求，且按照评审因素的量化指标评审得分最高的投标人为中标候选人</w:t>
      </w:r>
      <w:r>
        <w:rPr>
          <w:rFonts w:hint="eastAsia" w:asciiTheme="majorEastAsia" w:hAnsiTheme="majorEastAsia" w:eastAsiaTheme="majorEastAsia"/>
          <w:sz w:val="21"/>
          <w:szCs w:val="21"/>
        </w:rPr>
        <w:t>。</w:t>
      </w:r>
    </w:p>
    <w:p>
      <w:pPr>
        <w:spacing w:line="360" w:lineRule="auto"/>
        <w:ind w:firstLine="420" w:firstLineChars="200"/>
        <w:rPr>
          <w:rFonts w:asciiTheme="majorEastAsia" w:hAnsiTheme="majorEastAsia" w:eastAsiaTheme="majorEastAsia"/>
          <w:sz w:val="21"/>
          <w:szCs w:val="21"/>
        </w:rPr>
      </w:pPr>
      <w:r>
        <w:rPr>
          <w:rFonts w:hint="eastAsia" w:asciiTheme="majorEastAsia" w:hAnsiTheme="majorEastAsia" w:eastAsiaTheme="majorEastAsia"/>
          <w:sz w:val="21"/>
          <w:szCs w:val="21"/>
        </w:rPr>
        <w:t>评标委员会各成员独立对每个进入打分程序的有效投标人的标书技术部分以打分的形式进行评审和评价（计算结果均四舍五入保留两位小数）。</w:t>
      </w:r>
    </w:p>
    <w:p>
      <w:pPr>
        <w:spacing w:line="360" w:lineRule="auto"/>
        <w:ind w:firstLine="420" w:firstLineChars="200"/>
        <w:rPr>
          <w:rFonts w:asciiTheme="majorEastAsia" w:hAnsiTheme="majorEastAsia" w:eastAsiaTheme="majorEastAsia"/>
          <w:szCs w:val="21"/>
        </w:rPr>
      </w:pPr>
      <w:r>
        <w:rPr>
          <w:rFonts w:hint="eastAsia" w:asciiTheme="majorEastAsia" w:hAnsiTheme="majorEastAsia" w:eastAsiaTheme="majorEastAsia"/>
          <w:szCs w:val="21"/>
        </w:rPr>
        <w:t>对评委的评分（除价格分外）进行统计汇总，直接算术平均计算得分。</w:t>
      </w:r>
    </w:p>
    <w:bookmarkEnd w:id="1"/>
    <w:tbl>
      <w:tblPr>
        <w:tblStyle w:val="22"/>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16"/>
        <w:gridCol w:w="6945"/>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09"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仿宋" w:hAnsi="仿宋" w:eastAsia="仿宋" w:cs="仿宋"/>
                <w:b/>
                <w:sz w:val="22"/>
                <w:szCs w:val="22"/>
              </w:rPr>
            </w:pPr>
            <w:bookmarkStart w:id="2" w:name="_Toc1579242"/>
            <w:r>
              <w:rPr>
                <w:rFonts w:hint="eastAsia" w:ascii="仿宋" w:hAnsi="仿宋" w:eastAsia="仿宋" w:cs="仿宋"/>
                <w:b/>
                <w:sz w:val="22"/>
                <w:szCs w:val="22"/>
              </w:rPr>
              <w:t>序号</w:t>
            </w:r>
          </w:p>
        </w:tc>
        <w:tc>
          <w:tcPr>
            <w:tcW w:w="1116"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仿宋" w:hAnsi="仿宋" w:eastAsia="仿宋" w:cs="仿宋"/>
                <w:b/>
                <w:sz w:val="22"/>
                <w:szCs w:val="22"/>
              </w:rPr>
            </w:pPr>
            <w:r>
              <w:rPr>
                <w:rFonts w:hint="eastAsia" w:ascii="仿宋" w:hAnsi="仿宋" w:eastAsia="仿宋" w:cs="仿宋"/>
                <w:b/>
                <w:sz w:val="22"/>
                <w:szCs w:val="22"/>
              </w:rPr>
              <w:t>评审因素</w:t>
            </w:r>
          </w:p>
        </w:tc>
        <w:tc>
          <w:tcPr>
            <w:tcW w:w="6945"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仿宋" w:hAnsi="仿宋" w:eastAsia="仿宋" w:cs="仿宋"/>
                <w:sz w:val="22"/>
                <w:szCs w:val="22"/>
              </w:rPr>
            </w:pPr>
            <w:r>
              <w:rPr>
                <w:rFonts w:hint="eastAsia" w:ascii="仿宋" w:hAnsi="仿宋" w:eastAsia="仿宋" w:cs="仿宋"/>
                <w:b/>
                <w:sz w:val="22"/>
                <w:szCs w:val="22"/>
              </w:rPr>
              <w:t>评审细则</w:t>
            </w:r>
          </w:p>
        </w:tc>
        <w:tc>
          <w:tcPr>
            <w:tcW w:w="864"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ascii="仿宋" w:hAnsi="仿宋" w:eastAsia="仿宋" w:cs="仿宋"/>
                <w:b/>
                <w:sz w:val="22"/>
                <w:szCs w:val="22"/>
              </w:rPr>
            </w:pPr>
            <w:r>
              <w:rPr>
                <w:rFonts w:hint="eastAsia" w:ascii="仿宋" w:hAnsi="仿宋" w:eastAsia="仿宋" w:cs="仿宋"/>
                <w:b/>
                <w:sz w:val="22"/>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eastAsia="zh-CN"/>
              </w:rPr>
            </w:pPr>
            <w:r>
              <w:rPr>
                <w:rFonts w:hint="eastAsia" w:eastAsia="宋体"/>
                <w:spacing w:val="8"/>
                <w:lang w:eastAsia="zh-CN"/>
              </w:rPr>
              <w:t>1</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86" w:rightChars="0"/>
              <w:jc w:val="left"/>
              <w:textAlignment w:val="auto"/>
              <w:rPr>
                <w:rFonts w:hint="eastAsia" w:eastAsia="宋体"/>
                <w:spacing w:val="8"/>
                <w:lang w:eastAsia="zh-CN"/>
              </w:rPr>
            </w:pPr>
            <w:r>
              <w:rPr>
                <w:rFonts w:hint="eastAsia" w:eastAsia="宋体"/>
                <w:spacing w:val="8"/>
                <w:lang w:eastAsia="zh-CN"/>
              </w:rPr>
              <w:t>价格分</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ascii="宋体" w:hAnsi="宋体" w:eastAsia="宋体" w:cs="宋体"/>
                <w:spacing w:val="8"/>
                <w:lang w:eastAsia="zh-CN"/>
              </w:rPr>
              <w:t>以</w:t>
            </w:r>
            <w:r>
              <w:rPr>
                <w:rFonts w:hint="eastAsia" w:ascii="宋体" w:hAnsi="宋体" w:eastAsia="宋体" w:cs="宋体"/>
                <w:spacing w:val="8"/>
                <w:lang w:val="en-US" w:eastAsia="zh-CN"/>
              </w:rPr>
              <w:t>江苏省</w:t>
            </w:r>
            <w:r>
              <w:rPr>
                <w:rFonts w:hint="eastAsia" w:ascii="宋体" w:hAnsi="宋体" w:eastAsia="宋体" w:cs="宋体"/>
                <w:spacing w:val="8"/>
                <w:lang w:eastAsia="zh-CN"/>
              </w:rPr>
              <w:t>医保物价部门规定的物价收费标准，检测公司给出收费比例，采用低价优先法计算，即满足招标文件要求且投标最低的投标费率为评标基准费率，其价格得分为满分。其他投标人投标费率得分＝（评标基准费率/投标费率）*价格权值。</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eastAsia="zh-CN"/>
              </w:rPr>
            </w:pPr>
            <w:r>
              <w:rPr>
                <w:rFonts w:hint="eastAsia" w:eastAsia="宋体"/>
                <w:spacing w:val="8"/>
                <w:lang w:eastAsia="zh-CN"/>
              </w:rPr>
              <w:t>2</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86" w:rightChars="0"/>
              <w:jc w:val="left"/>
              <w:textAlignment w:val="auto"/>
              <w:rPr>
                <w:rFonts w:hint="eastAsia" w:eastAsia="宋体"/>
                <w:spacing w:val="8"/>
                <w:lang w:val="en-US" w:eastAsia="zh-CN"/>
              </w:rPr>
            </w:pPr>
            <w:r>
              <w:rPr>
                <w:rFonts w:hint="eastAsia" w:eastAsia="宋体"/>
                <w:spacing w:val="8"/>
                <w:lang w:val="en-US" w:eastAsia="zh-CN"/>
              </w:rPr>
              <w:t>实验室能力</w:t>
            </w:r>
            <w:r>
              <w:rPr>
                <w:rFonts w:hint="eastAsia" w:eastAsia="宋体"/>
                <w:spacing w:val="8"/>
                <w:lang w:eastAsia="zh-CN"/>
              </w:rPr>
              <w:t>评价</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val="en-US" w:eastAsia="zh-CN"/>
              </w:rPr>
              <w:t>1.提供</w:t>
            </w:r>
            <w:r>
              <w:rPr>
                <w:rFonts w:hint="eastAsia" w:eastAsia="宋体"/>
                <w:spacing w:val="8"/>
                <w:lang w:eastAsia="zh-CN"/>
              </w:rPr>
              <w:t>实验室认可证书（ISO15189）得</w:t>
            </w:r>
            <w:r>
              <w:rPr>
                <w:rFonts w:hint="eastAsia" w:eastAsia="宋体"/>
                <w:spacing w:val="8"/>
                <w:lang w:val="en-US" w:eastAsia="zh-CN"/>
              </w:rPr>
              <w:t>6</w:t>
            </w:r>
            <w:r>
              <w:rPr>
                <w:rFonts w:hint="eastAsia" w:eastAsia="宋体"/>
                <w:spacing w:val="8"/>
                <w:lang w:eastAsia="zh-CN"/>
              </w:rPr>
              <w:t>分，无不得分；</w:t>
            </w:r>
            <w:r>
              <w:rPr>
                <w:rFonts w:hint="eastAsia" w:eastAsia="宋体"/>
                <w:spacing w:val="8"/>
                <w:lang w:val="en-US" w:eastAsia="zh-CN"/>
              </w:rPr>
              <w:t>CNAS认证项目超过90项得2分</w:t>
            </w:r>
            <w:r>
              <w:rPr>
                <w:rFonts w:hint="eastAsia" w:eastAsia="宋体"/>
                <w:spacing w:val="8"/>
                <w:lang w:eastAsia="zh-CN"/>
              </w:rPr>
              <w:t>。</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val="en-US" w:eastAsia="zh-CN"/>
              </w:rPr>
              <w:t>2.提供</w:t>
            </w:r>
            <w:r>
              <w:rPr>
                <w:rFonts w:hint="eastAsia" w:eastAsia="宋体"/>
                <w:spacing w:val="8"/>
                <w:lang w:eastAsia="zh-CN"/>
              </w:rPr>
              <w:t>临床基因扩增检验实验室技术验收合格证书得</w:t>
            </w:r>
            <w:r>
              <w:rPr>
                <w:rFonts w:hint="eastAsia" w:eastAsia="宋体"/>
                <w:spacing w:val="8"/>
                <w:lang w:val="en-US" w:eastAsia="zh-CN"/>
              </w:rPr>
              <w:t>2</w:t>
            </w:r>
            <w:r>
              <w:rPr>
                <w:rFonts w:hint="eastAsia" w:eastAsia="宋体"/>
                <w:spacing w:val="8"/>
                <w:lang w:eastAsia="zh-CN"/>
              </w:rPr>
              <w:t>分，无不得分。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3.提供</w:t>
            </w:r>
            <w:r>
              <w:rPr>
                <w:rFonts w:hint="eastAsia" w:eastAsia="宋体"/>
                <w:spacing w:val="8"/>
                <w:lang w:eastAsia="zh-CN"/>
              </w:rPr>
              <w:t>临床基因扩增检验实验室技术人员资格证书，每提供一个得</w:t>
            </w:r>
            <w:r>
              <w:rPr>
                <w:rFonts w:hint="eastAsia" w:eastAsia="宋体"/>
                <w:spacing w:val="8"/>
                <w:lang w:val="en-US" w:eastAsia="zh-CN"/>
              </w:rPr>
              <w:t>1</w:t>
            </w:r>
            <w:r>
              <w:rPr>
                <w:rFonts w:hint="eastAsia" w:eastAsia="宋体"/>
                <w:spacing w:val="8"/>
                <w:lang w:eastAsia="zh-CN"/>
              </w:rPr>
              <w:t>分，最高得</w:t>
            </w:r>
            <w:r>
              <w:rPr>
                <w:rFonts w:hint="eastAsia" w:eastAsia="宋体"/>
                <w:spacing w:val="8"/>
                <w:lang w:val="en-US" w:eastAsia="zh-CN"/>
              </w:rPr>
              <w:t>5</w:t>
            </w:r>
            <w:r>
              <w:rPr>
                <w:rFonts w:hint="eastAsia" w:eastAsia="宋体"/>
                <w:spacing w:val="8"/>
                <w:lang w:eastAsia="zh-CN"/>
              </w:rPr>
              <w:t>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default" w:eastAsia="宋体"/>
                <w:spacing w:val="8"/>
                <w:lang w:val="en-US" w:eastAsia="zh-CN"/>
              </w:rPr>
            </w:pPr>
            <w:r>
              <w:rPr>
                <w:rFonts w:hint="eastAsia" w:eastAsia="宋体"/>
                <w:spacing w:val="8"/>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3</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服务能力</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提供合同签订日期在2021年1月1日后，合同内容为检测外送服务类的合同复印件（能清晰反映名称、种类、采购方，否则将不予评审），每提供一个三级及以上公立医疗机构（不重复）的合同的得1分，最高得10分，最低得0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4</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项目开展能力</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全部满足招标要求的检测项目的得</w:t>
            </w:r>
            <w:r>
              <w:rPr>
                <w:rFonts w:hint="eastAsia" w:eastAsia="宋体"/>
                <w:spacing w:val="8"/>
                <w:lang w:val="en-US" w:eastAsia="zh-CN"/>
              </w:rPr>
              <w:t>10</w:t>
            </w:r>
            <w:r>
              <w:rPr>
                <w:rFonts w:hint="eastAsia" w:eastAsia="宋体"/>
                <w:spacing w:val="8"/>
                <w:lang w:eastAsia="zh-CN"/>
              </w:rPr>
              <w:t>分，检测项目不全的每项扣0.5分，扣完为止；</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val="en-US" w:eastAsia="zh-CN"/>
              </w:rPr>
            </w:pPr>
            <w:r>
              <w:rPr>
                <w:rFonts w:hint="eastAsia" w:eastAsia="宋体"/>
                <w:spacing w:val="8"/>
                <w:lang w:eastAsia="zh-CN"/>
              </w:rPr>
              <w:t>5</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标本采集和物流</w:t>
            </w:r>
            <w:r>
              <w:rPr>
                <w:rFonts w:hint="eastAsia" w:eastAsia="宋体"/>
                <w:spacing w:val="8"/>
                <w:lang w:eastAsia="zh-CN"/>
              </w:rPr>
              <w:t>服务方案</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val="en-US" w:eastAsia="zh-CN"/>
              </w:rPr>
              <w:t>投标人提供</w:t>
            </w:r>
            <w:r>
              <w:rPr>
                <w:rFonts w:hint="eastAsia" w:eastAsia="宋体"/>
                <w:spacing w:val="8"/>
                <w:lang w:eastAsia="zh-CN"/>
              </w:rPr>
              <w:t>具备完善标本采集</w:t>
            </w:r>
            <w:r>
              <w:rPr>
                <w:rFonts w:hint="eastAsia" w:eastAsia="宋体"/>
                <w:spacing w:val="8"/>
                <w:lang w:val="en-US" w:eastAsia="zh-CN"/>
              </w:rPr>
              <w:t>和物流服务</w:t>
            </w:r>
            <w:r>
              <w:rPr>
                <w:rFonts w:hint="eastAsia" w:eastAsia="宋体"/>
                <w:spacing w:val="8"/>
                <w:lang w:eastAsia="zh-CN"/>
              </w:rPr>
              <w:t>方案。</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方案全面完善、可靠性高针对性强、详细、具体、可操作性强的得10-8分；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针对性较强，较详细、具体、可操作性较强的得7-5分；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zh-CN" w:eastAsia="zh-CN"/>
              </w:rPr>
            </w:pPr>
            <w:r>
              <w:rPr>
                <w:rFonts w:hint="eastAsia" w:eastAsia="宋体"/>
                <w:spacing w:val="8"/>
                <w:lang w:eastAsia="zh-CN"/>
              </w:rPr>
              <w:t>针对性不强，不合理、不详细、不具体、操作性不强的得4-0分。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val="en-US" w:eastAsia="zh-CN"/>
              </w:rPr>
            </w:pPr>
            <w:r>
              <w:rPr>
                <w:rFonts w:hint="eastAsia" w:eastAsia="宋体"/>
                <w:spacing w:val="8"/>
                <w:lang w:eastAsia="zh-CN"/>
              </w:rPr>
              <w:t>6</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室间质评与室间比对</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default" w:eastAsia="宋体"/>
                <w:spacing w:val="8"/>
                <w:lang w:val="en-US" w:eastAsia="zh-CN"/>
              </w:rPr>
            </w:pPr>
            <w:r>
              <w:rPr>
                <w:rFonts w:hint="eastAsia"/>
                <w:spacing w:val="8"/>
                <w:lang w:eastAsia="zh-CN"/>
              </w:rPr>
              <w:t>提供省级或以上临床检验中心室间质评证书，参加率</w:t>
            </w:r>
            <w:r>
              <w:rPr>
                <w:rFonts w:hint="eastAsia"/>
                <w:spacing w:val="8"/>
                <w:lang w:val="en-US" w:eastAsia="zh-CN"/>
              </w:rPr>
              <w:t>100%得5分，每下降10%扣1分，室间质评合格率100%得5分，一项不合格扣1分。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val="en-US" w:eastAsia="zh-CN"/>
              </w:rPr>
            </w:pPr>
            <w:r>
              <w:rPr>
                <w:rFonts w:hint="eastAsia" w:eastAsia="宋体"/>
                <w:spacing w:val="8"/>
                <w:lang w:eastAsia="zh-CN"/>
              </w:rPr>
              <w:t>7</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室内质控</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正常开展室内质控、对失控（如有）进行分析，</w:t>
            </w:r>
            <w:r>
              <w:rPr>
                <w:rFonts w:hint="eastAsia"/>
                <w:spacing w:val="8"/>
                <w:lang w:eastAsia="zh-CN"/>
              </w:rPr>
              <w:t>提供医院标内检验清单前</w:t>
            </w:r>
            <w:r>
              <w:rPr>
                <w:rFonts w:hint="eastAsia"/>
                <w:spacing w:val="8"/>
                <w:lang w:val="en-US" w:eastAsia="zh-CN"/>
              </w:rPr>
              <w:t>5个项目的室内质控</w:t>
            </w:r>
            <w:r>
              <w:rPr>
                <w:rFonts w:hint="eastAsia" w:eastAsia="宋体"/>
                <w:spacing w:val="8"/>
                <w:lang w:eastAsia="zh-CN"/>
              </w:rPr>
              <w:t>，材料完整的得10分</w:t>
            </w:r>
            <w:r>
              <w:rPr>
                <w:rFonts w:hint="eastAsia"/>
                <w:spacing w:val="8"/>
                <w:lang w:eastAsia="zh-CN"/>
              </w:rPr>
              <w:t>（仅需提供</w:t>
            </w:r>
            <w:r>
              <w:rPr>
                <w:rFonts w:hint="eastAsia"/>
                <w:spacing w:val="8"/>
                <w:lang w:val="en-US" w:eastAsia="zh-CN"/>
              </w:rPr>
              <w:t>1个月的）</w:t>
            </w:r>
            <w:r>
              <w:rPr>
                <w:rFonts w:hint="eastAsia" w:eastAsia="宋体"/>
                <w:spacing w:val="8"/>
                <w:lang w:eastAsia="zh-CN"/>
              </w:rPr>
              <w:t>，缺一项扣2分，扣完为止；列出清单，提供佐证材料。</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spacing w:val="8"/>
                <w:lang w:val="en-US" w:eastAsia="zh-CN"/>
              </w:rPr>
            </w:pPr>
            <w:r>
              <w:rPr>
                <w:rFonts w:hint="eastAsia" w:eastAsia="宋体"/>
                <w:spacing w:val="8"/>
                <w:lang w:eastAsia="zh-CN"/>
              </w:rPr>
              <w:t>8</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增值服务方案</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根据招标文件用户需求书要求，协助采购人实验室进行流程优化、质量提升、技术能力提升；协助科室科研发展，课题申报，远程会诊；提供给采购人实验室信息系统双向对接提出相应的实施服务方案。</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针对性强、详细、具体、可操作性强的得</w:t>
            </w:r>
            <w:r>
              <w:rPr>
                <w:rFonts w:hint="eastAsia"/>
                <w:spacing w:val="8"/>
                <w:lang w:val="en-US" w:eastAsia="zh-CN"/>
              </w:rPr>
              <w:t>10-6</w:t>
            </w:r>
            <w:r>
              <w:rPr>
                <w:rFonts w:hint="eastAsia" w:eastAsia="宋体"/>
                <w:spacing w:val="8"/>
                <w:lang w:eastAsia="zh-CN"/>
              </w:rPr>
              <w:t>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针对性较强，较详细、具体、可操作性较强的得</w:t>
            </w:r>
            <w:r>
              <w:rPr>
                <w:rFonts w:hint="eastAsia"/>
                <w:spacing w:val="8"/>
                <w:lang w:val="en-US" w:eastAsia="zh-CN"/>
              </w:rPr>
              <w:t>5-4</w:t>
            </w:r>
            <w:r>
              <w:rPr>
                <w:rFonts w:hint="eastAsia" w:eastAsia="宋体"/>
                <w:spacing w:val="8"/>
                <w:lang w:eastAsia="zh-CN"/>
              </w:rPr>
              <w:t>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针对性不强，不合理、不详细、不具体、操作性不强的得</w:t>
            </w:r>
            <w:r>
              <w:rPr>
                <w:rFonts w:hint="eastAsia"/>
                <w:spacing w:val="8"/>
                <w:lang w:val="en-US" w:eastAsia="zh-CN"/>
              </w:rPr>
              <w:t>3-0</w:t>
            </w:r>
            <w:r>
              <w:rPr>
                <w:rFonts w:hint="eastAsia" w:eastAsia="宋体"/>
                <w:spacing w:val="8"/>
                <w:lang w:eastAsia="zh-CN"/>
              </w:rPr>
              <w:t>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spacing w:val="8"/>
                <w:lang w:val="en-US" w:eastAsia="zh-CN"/>
              </w:rPr>
              <w:t>10</w:t>
            </w:r>
            <w:r>
              <w:rPr>
                <w:rFonts w:hint="eastAsia" w:eastAsia="宋体"/>
                <w:spacing w:val="8"/>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eastAsia="zh-CN"/>
              </w:rPr>
              <w:t>9</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应急</w:t>
            </w:r>
            <w:r>
              <w:rPr>
                <w:rFonts w:hint="eastAsia"/>
                <w:spacing w:val="8"/>
                <w:lang w:eastAsia="zh-CN"/>
              </w:rPr>
              <w:t>保障措施</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根据特急标本优先加急特事特办服务、突发事件事件应急预案处理等进行综合打分。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应急措施方案具体完整，科学合理，针对性及可行性强的得5-4分；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应急措施方案较具体完整，较为科学合理，针对性及可行性较强的得3-2分；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应急措施方案简单粗略，合理性、针对性及可行性一般的得1-0分；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未提供不得分。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default" w:eastAsia="宋体"/>
                <w:spacing w:val="8"/>
                <w:lang w:val="en-US" w:eastAsia="zh-CN"/>
              </w:rPr>
            </w:pPr>
            <w:r>
              <w:rPr>
                <w:rFonts w:hint="eastAsia" w:eastAsia="宋体"/>
                <w:spacing w:val="8"/>
                <w:lang w:val="en-US" w:eastAsia="zh-CN"/>
              </w:rPr>
              <w:t>10</w:t>
            </w:r>
          </w:p>
        </w:tc>
        <w:tc>
          <w:tcPr>
            <w:tcW w:w="1116"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售后服务方案</w:t>
            </w:r>
          </w:p>
        </w:tc>
        <w:tc>
          <w:tcPr>
            <w:tcW w:w="6945"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根据投标人提供的售后服务承诺方案，售后服务计划及方案是否合理、是否有针对项目制定完善、可靠的售后服务方案进行评分。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方案内容完整全面，合理得5-4分；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方案内容较完整、较合理得3-2分；</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 xml:space="preserve">方案内容不全面，合理性低得1-0分。  </w:t>
            </w:r>
          </w:p>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eastAsia="zh-CN"/>
              </w:rPr>
            </w:pPr>
            <w:r>
              <w:rPr>
                <w:rFonts w:hint="eastAsia" w:eastAsia="宋体"/>
                <w:spacing w:val="8"/>
                <w:lang w:eastAsia="zh-CN"/>
              </w:rPr>
              <w:t>未提供不得分。</w:t>
            </w:r>
          </w:p>
        </w:tc>
        <w:tc>
          <w:tcPr>
            <w:tcW w:w="864" w:type="dxa"/>
            <w:vAlign w:val="center"/>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hint="eastAsia" w:eastAsia="宋体"/>
                <w:spacing w:val="8"/>
                <w:lang w:val="en-US" w:eastAsia="zh-CN"/>
              </w:rPr>
            </w:pPr>
            <w:r>
              <w:rPr>
                <w:rFonts w:hint="eastAsia" w:eastAsia="宋体"/>
                <w:spacing w:val="8"/>
                <w:lang w:val="en-US" w:eastAsia="zh-CN"/>
              </w:rPr>
              <w:t>5分</w:t>
            </w:r>
          </w:p>
        </w:tc>
      </w:tr>
    </w:tbl>
    <w:p>
      <w:pPr>
        <w:numPr>
          <w:ilvl w:val="0"/>
          <w:numId w:val="9"/>
        </w:numPr>
        <w:jc w:val="center"/>
        <w:rPr>
          <w:rFonts w:ascii="宋体" w:hAnsi="宋体"/>
          <w:b/>
          <w:sz w:val="30"/>
          <w:szCs w:val="30"/>
        </w:rPr>
      </w:pPr>
      <w:r>
        <w:rPr>
          <w:rFonts w:hint="eastAsia" w:ascii="宋体" w:hAnsi="宋体"/>
        </w:rPr>
        <w:br w:type="page"/>
      </w:r>
      <w:r>
        <w:rPr>
          <w:rFonts w:hint="eastAsia" w:ascii="宋体" w:hAnsi="宋体"/>
          <w:b/>
          <w:sz w:val="30"/>
          <w:szCs w:val="30"/>
        </w:rPr>
        <w:t>合同条款</w:t>
      </w:r>
    </w:p>
    <w:p>
      <w:pPr>
        <w:widowControl/>
        <w:tabs>
          <w:tab w:val="left" w:pos="576"/>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s>
        <w:autoSpaceDE w:val="0"/>
        <w:autoSpaceDN w:val="0"/>
        <w:adjustRightInd w:val="0"/>
        <w:spacing w:before="120" w:after="120"/>
        <w:jc w:val="center"/>
        <w:rPr>
          <w:rFonts w:ascii="宋体" w:hAnsi="宋体" w:cs="Arial"/>
          <w:b/>
          <w:kern w:val="0"/>
          <w:sz w:val="36"/>
          <w:szCs w:val="36"/>
        </w:rPr>
      </w:pPr>
      <w:r>
        <w:rPr>
          <w:rFonts w:hint="eastAsia" w:ascii="宋体" w:hAnsi="宋体" w:cs="Arial"/>
          <w:b/>
          <w:kern w:val="0"/>
          <w:sz w:val="36"/>
          <w:szCs w:val="36"/>
        </w:rPr>
        <w:t>医学检验项目委托检测服务协议书</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甲方：徐州市肿瘤医院</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乙方：</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根据《中华人民共和国民法典》和相关法律、法规的规定，甲乙双方在平等互利的基础上，遵循诚实信用的原则，通过友好协商，就甲方委托乙方对其样本进行医学检验项目委托检测服务达成如下协议：</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一、检测项目</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.开展的检测项目详见附件。</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.样本的提供：甲方向乙方提供样本，由乙方安排物流人员运送至乙方实验室。</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.样本检测：样本检测前，乙方判断样本是否符合检测标准，若质控不合格，则乙方需尽快通知甲方，不再进行后续检测或收费。</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4</w:t>
      </w:r>
      <w:r>
        <w:rPr>
          <w:rFonts w:hint="eastAsia" w:ascii="宋体" w:hAnsi="宋体"/>
          <w:szCs w:val="21"/>
        </w:rPr>
        <w:t>.检测报告：乙方需在收到样本且质控合格后按照项目约定的工作日内出具检测报告，乙方需对报告的准确性、真实性负责。甲方有权要求乙方完成检测样本相关的后续分析工作。</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二、结算方式</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.根据实际收费的检测项目和数量，进行结算。</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.月度对账：乙方应在每个自然月初</w:t>
      </w:r>
      <w:r>
        <w:rPr>
          <w:rFonts w:ascii="宋体" w:hAnsi="宋体"/>
          <w:szCs w:val="21"/>
        </w:rPr>
        <w:t xml:space="preserve"> 3 </w:t>
      </w:r>
      <w:r>
        <w:rPr>
          <w:rFonts w:hint="eastAsia" w:ascii="宋体" w:hAnsi="宋体"/>
          <w:szCs w:val="21"/>
        </w:rPr>
        <w:t>个工作日内，将上一自然月度</w:t>
      </w:r>
      <w:r>
        <w:rPr>
          <w:rFonts w:hint="eastAsia" w:ascii="宋体" w:hAnsi="宋体"/>
          <w:szCs w:val="21"/>
          <w:lang w:eastAsia="zh-CN"/>
        </w:rPr>
        <w:t>实际</w:t>
      </w:r>
      <w:r>
        <w:rPr>
          <w:rFonts w:hint="eastAsia" w:ascii="宋体" w:hAnsi="宋体"/>
          <w:szCs w:val="21"/>
        </w:rPr>
        <w:t xml:space="preserve">完成的检测报告表格发送甲方确认，甲方应在乙方发送表格后的 </w:t>
      </w:r>
      <w:r>
        <w:rPr>
          <w:rFonts w:ascii="宋体" w:hAnsi="宋体"/>
          <w:szCs w:val="21"/>
        </w:rPr>
        <w:t xml:space="preserve">3 </w:t>
      </w:r>
      <w:r>
        <w:rPr>
          <w:rFonts w:hint="eastAsia" w:ascii="宋体" w:hAnsi="宋体"/>
          <w:szCs w:val="21"/>
        </w:rPr>
        <w:t>个工作日内核对检测报告的信息及数量，逾期视为无异议。</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.结算：次月结算。按实际完成的检测例数计算服务费用，经双方核对无误，乙方提供增值税普通发票（开票内容为“检测服务费”），甲方应于乙方开立发票日后</w:t>
      </w:r>
      <w:r>
        <w:rPr>
          <w:rFonts w:ascii="宋体" w:hAnsi="宋体"/>
          <w:szCs w:val="21"/>
        </w:rPr>
        <w:t>_10_</w:t>
      </w:r>
      <w:r>
        <w:rPr>
          <w:rFonts w:hint="eastAsia" w:ascii="宋体" w:hAnsi="宋体"/>
          <w:szCs w:val="21"/>
        </w:rPr>
        <w:t>日内向乙方提供的银行账户一次性支付检测费用，不得以现金、转账等任何方式支付给乙方任何工作人员及其他第三方。</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乙方账号信息如下：</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乙方开户名称：</w:t>
      </w:r>
      <w:r>
        <w:rPr>
          <w:rFonts w:ascii="宋体" w:hAnsi="宋体"/>
          <w:szCs w:val="21"/>
        </w:rPr>
        <w:t xml:space="preserve"> </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乙方开户银行：</w:t>
      </w:r>
      <w:r>
        <w:rPr>
          <w:rFonts w:ascii="宋体" w:hAnsi="宋体"/>
          <w:szCs w:val="21"/>
        </w:rPr>
        <w:t xml:space="preserve"> </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银行账号：</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三、合作要求和期限</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 xml:space="preserve">1. </w:t>
      </w:r>
      <w:r>
        <w:rPr>
          <w:rFonts w:hint="eastAsia" w:ascii="宋体" w:hAnsi="宋体"/>
          <w:szCs w:val="21"/>
        </w:rPr>
        <w:t xml:space="preserve">合约期为自本合作协议签署之日起，合作期限为 </w:t>
      </w:r>
      <w:r>
        <w:rPr>
          <w:rFonts w:hint="eastAsia" w:ascii="宋体" w:hAnsi="宋体"/>
          <w:szCs w:val="21"/>
          <w:lang w:val="en-US" w:eastAsia="zh-CN"/>
        </w:rPr>
        <w:t>1</w:t>
      </w:r>
      <w:r>
        <w:rPr>
          <w:rFonts w:ascii="宋体" w:hAnsi="宋体"/>
          <w:szCs w:val="21"/>
        </w:rPr>
        <w:t xml:space="preserve"> </w:t>
      </w:r>
      <w:r>
        <w:rPr>
          <w:rFonts w:hint="eastAsia" w:ascii="宋体" w:hAnsi="宋体"/>
          <w:szCs w:val="21"/>
        </w:rPr>
        <w:t>年；合作到期后，可根据双方需要续签，在同等条件下，乙方有优先合作权。</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 xml:space="preserve">2. </w:t>
      </w:r>
      <w:r>
        <w:rPr>
          <w:rFonts w:hint="eastAsia" w:ascii="宋体" w:hAnsi="宋体"/>
          <w:szCs w:val="21"/>
        </w:rPr>
        <w:t>应全面考虑合作双方意愿，不损害双方合法利益。</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 xml:space="preserve">3. </w:t>
      </w:r>
      <w:r>
        <w:rPr>
          <w:rFonts w:hint="eastAsia" w:ascii="宋体" w:hAnsi="宋体"/>
          <w:szCs w:val="21"/>
        </w:rPr>
        <w:t>本协议的履行应遵守患方的知情同意等伦理原则。</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四、质量保证</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 xml:space="preserve"> 甲方保证具有并在本协议期限内保持具有合法诊疗机构资质，及保证该项目具有合法资质及合法合规性。甲方应负责协调上级主管部门及内部各科室关系，保证合作项目顺利开展。</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2. 甲方组织相关科室人员将采集的标本汇总至医院指定地点，由乙方指定的收样员收集后送至乙方实验室进行检测。甲方严格按照乙方提供的《项目总汇》、《项目样本采集手册》（均以最新的为准）的要求填写送检申请单、采集、固定、并对样本来源的合法性、准确性和完整性负责，确保样本信息与检验申请单的信息相符。</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3</w:t>
      </w:r>
      <w:r>
        <w:rPr>
          <w:rFonts w:ascii="宋体" w:hAnsi="宋体"/>
          <w:szCs w:val="21"/>
        </w:rPr>
        <w:t>.</w:t>
      </w:r>
      <w:r>
        <w:rPr>
          <w:rFonts w:hint="eastAsia" w:ascii="宋体" w:hAnsi="宋体"/>
          <w:szCs w:val="21"/>
        </w:rPr>
        <w:t>乙方对所出的检测报告负责，检测报告中须提供实验室检测人员签名及乙方认可的印章等内容。乙方建立全面的质量管理体系，落实全面质量管理与改进制度，严格按照SOP文件执行，开展室内质控，并参加国家、省临检中心室间质评，确保检验结果准确可靠，甲方有权对提供样本不定期抽查乙方质控情况。</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4</w:t>
      </w:r>
      <w:r>
        <w:rPr>
          <w:rFonts w:hint="eastAsia" w:ascii="宋体" w:hAnsi="宋体"/>
          <w:szCs w:val="21"/>
        </w:rPr>
        <w:t>. 对检测的标本进行妥善保存，以便检测结果有疑义时进行复查或再委托第三方检测，这种情况所发生的费用，由甲、乙双方协商承担。若因乙方有过错且检测结果质量不合格，造成医疗纠纷、患者索赔等情况的由乙方承担全部责任。</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5.</w:t>
      </w:r>
      <w:r>
        <w:rPr>
          <w:rFonts w:hint="eastAsia" w:ascii="宋体" w:hAnsi="宋体"/>
          <w:szCs w:val="21"/>
        </w:rPr>
        <w:t>如出现因标本丢失、标本保管不善、未在规定时间内出具报告或检验项目检测结果不准确等造成的医疗事故（医疗事件）、医疗纠纷或患者索赔等事件，由乙方承担全部经济及法律责任，</w:t>
      </w:r>
      <w:r>
        <w:rPr>
          <w:rFonts w:hint="eastAsia" w:ascii="宋体" w:hAnsi="宋体"/>
          <w:szCs w:val="21"/>
          <w:lang w:eastAsia="zh-CN"/>
        </w:rPr>
        <w:t>情节严重的</w:t>
      </w:r>
      <w:r>
        <w:rPr>
          <w:rFonts w:hint="eastAsia" w:ascii="宋体" w:hAnsi="宋体"/>
          <w:szCs w:val="21"/>
        </w:rPr>
        <w:t>甲方有权解除本合同。</w:t>
      </w:r>
      <w:bookmarkStart w:id="3" w:name="_GoBack"/>
      <w:bookmarkEnd w:id="3"/>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五、成果归属和分享</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在符合法律规定下合作双方所产生的技术成果归双方共有。</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 xml:space="preserve">2. </w:t>
      </w:r>
      <w:r>
        <w:rPr>
          <w:rFonts w:hint="eastAsia" w:ascii="宋体" w:hAnsi="宋体"/>
          <w:szCs w:val="21"/>
        </w:rPr>
        <w:t>在符合法律规定下合作双方如联合申报获批的科研项目，成果及经费分配根据项目任务书实施。</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 xml:space="preserve">3. </w:t>
      </w:r>
      <w:r>
        <w:rPr>
          <w:rFonts w:hint="eastAsia" w:ascii="宋体" w:hAnsi="宋体"/>
          <w:szCs w:val="21"/>
        </w:rPr>
        <w:t>在符合法律规定下合作双方承担项目所发表的科研论文成果、参考贡献，双方有共同署名权。</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六、知识产权及商业秘密</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本合作双方、项目组成员、参与人对本合作过程中产生、使用的技术秘密、知识产权、商业秘密均负有保密义务。</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未经对方许可，甲乙双方及其各自工作人员均不得将本协议内容（包括但不限于投资主体、专有技术及知识产权）以及相关技术信息、商业秘密和保密材料等透露给第三方，否则披露方将承担由此造成的一切损失。</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未经权利方的书面许可，一方不得使用对方的保密信息用于自身的盈利。</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4</w:t>
      </w:r>
      <w:r>
        <w:rPr>
          <w:rFonts w:hint="eastAsia" w:ascii="宋体" w:hAnsi="宋体"/>
          <w:szCs w:val="21"/>
        </w:rPr>
        <w:t>.甲乙双方一致同意，在具体项目磋商或是实施完毕后，任何一方要求对方返还自行持有的保密资料的，另一方应立即返还。</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5</w:t>
      </w:r>
      <w:r>
        <w:rPr>
          <w:rFonts w:hint="eastAsia" w:ascii="宋体" w:hAnsi="宋体"/>
          <w:szCs w:val="21"/>
        </w:rPr>
        <w:t>.双方在合作过程中，必须遵守国家法律法规，在标本采集、检测过程</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中，尊重患者要求，严格进行资料保密，非经患者同意，不得对外公布患者个</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人信息。</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6</w:t>
      </w:r>
      <w:r>
        <w:rPr>
          <w:rFonts w:hint="eastAsia" w:ascii="宋体" w:hAnsi="宋体"/>
          <w:szCs w:val="21"/>
        </w:rPr>
        <w:t>.本条款在本合同终止后仍然有效。</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七、违约责任</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.若乙方未在规定时间内完成检测报告，或检测报告不准确不客观，甲方有权单方面解除协议，乙方承担由此造成的一切经济损失或其他社会、名誉损失，包括但不限于患者索赔、行政处罚等。</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.除不可抗力外</w:t>
      </w:r>
      <w:r>
        <w:rPr>
          <w:rFonts w:ascii="宋体" w:hAnsi="宋体"/>
          <w:szCs w:val="21"/>
        </w:rPr>
        <w:t xml:space="preserve">, </w:t>
      </w:r>
      <w:r>
        <w:rPr>
          <w:rFonts w:hint="eastAsia" w:ascii="宋体" w:hAnsi="宋体"/>
          <w:szCs w:val="21"/>
        </w:rPr>
        <w:t>如果乙方未能按照合同完成检测报告</w:t>
      </w:r>
      <w:r>
        <w:rPr>
          <w:rFonts w:ascii="宋体" w:hAnsi="宋体"/>
          <w:szCs w:val="21"/>
        </w:rPr>
        <w:t>,</w:t>
      </w:r>
      <w:r>
        <w:rPr>
          <w:rFonts w:hint="eastAsia" w:ascii="宋体" w:hAnsi="宋体"/>
          <w:szCs w:val="21"/>
        </w:rPr>
        <w:t>甲方同意在乙方缴纳违约金的条件下延期完成，违约金率每七天为迟交检测项目收费总额的</w:t>
      </w:r>
      <w:r>
        <w:rPr>
          <w:rFonts w:ascii="宋体" w:hAnsi="宋体"/>
          <w:szCs w:val="21"/>
        </w:rPr>
        <w:t>0.1%</w:t>
      </w:r>
      <w:r>
        <w:rPr>
          <w:rFonts w:hint="eastAsia" w:ascii="宋体" w:hAnsi="宋体"/>
          <w:szCs w:val="21"/>
        </w:rPr>
        <w:t>，不足七天按七天计算。如果乙方延迟检测报告一个月以上，甲方有权解除合同。</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.除不可抗力外，如果甲方未能按照合同付款期付款，乙方有权立即解除合同，甲方承担违约责任，按照未付款金额双倍向乙方支付违约金，并赔偿由此造成的一切经济损失。</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八、廉洁条款</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、甲乙双方通力合作共同禁止违反《反不正当竞争法》、《关于禁止商业贿赂行为的暂行规定》等相关法律法规规定的不正当竞争行为。</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、甲乙双方工作人员不得以私自收费、私自送检等任何方式，实施损害双方或任一方权益的行为。</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、任一方工作人员要求对方给予其任何形式的不正当利益，对方必须及时向工作人员所属方进行投诉，并提供相关证据。构成违法犯罪的，移交给国家相应的司法机关处理，双方应积极配合司法机关的处理。</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九、适用法律及争议解决</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.本协议的订立、效力、解释、履行和争议的解决应受中国法律的管辖，并依其解释。</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.凡因执行本协议所发生的或与本协议有关的一切争议，各方应通过友好协商解决。若任何争议无法在争议发生后</w:t>
      </w:r>
      <w:r>
        <w:rPr>
          <w:rFonts w:ascii="宋体" w:hAnsi="宋体"/>
          <w:szCs w:val="21"/>
        </w:rPr>
        <w:t xml:space="preserve"> 15</w:t>
      </w:r>
      <w:r>
        <w:rPr>
          <w:rFonts w:hint="eastAsia" w:ascii="宋体" w:hAnsi="宋体"/>
          <w:szCs w:val="21"/>
        </w:rPr>
        <w:t>天内通过协商解决，则任何一方有权向甲方所在地的人民法院起诉。如乙方违约导致诉讼的，应承担甲方为主张权利而支出的律师费、差旅费、调查费等费用。</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十、其他</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1</w:t>
      </w:r>
      <w:r>
        <w:rPr>
          <w:rFonts w:hint="eastAsia" w:ascii="宋体" w:hAnsi="宋体"/>
          <w:szCs w:val="21"/>
        </w:rPr>
        <w:t>.经双方协商同意，本协议可以终止、修改，也可以续签。本协议未尽事宜，由双方另行协商并签订书面补充协议，与本协议具有同等法律效力。本协议签订之前的一切协议、备忘录、函电等，如与本协议不符，均以本协议为准。</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2</w:t>
      </w:r>
      <w:r>
        <w:rPr>
          <w:rFonts w:hint="eastAsia" w:ascii="宋体" w:hAnsi="宋体"/>
          <w:szCs w:val="21"/>
        </w:rPr>
        <w:t>.本协议所有条款均为独立条款，每一独立条款无效，不会当然导致其他条款无效。</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3</w:t>
      </w:r>
      <w:r>
        <w:rPr>
          <w:rFonts w:hint="eastAsia" w:ascii="宋体" w:hAnsi="宋体"/>
          <w:szCs w:val="21"/>
        </w:rPr>
        <w:t>.本协议效力于甲乙双方，一方如转让本协议中的权利与义务，必须征得另一方书面同意。</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4</w:t>
      </w:r>
      <w:r>
        <w:rPr>
          <w:rFonts w:hint="eastAsia" w:ascii="宋体" w:hAnsi="宋体"/>
          <w:szCs w:val="21"/>
        </w:rPr>
        <w:t>.本协议由双方授权代表签字盖章后生效。</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5</w:t>
      </w:r>
      <w:r>
        <w:rPr>
          <w:rFonts w:hint="eastAsia" w:ascii="宋体" w:hAnsi="宋体"/>
          <w:szCs w:val="21"/>
        </w:rPr>
        <w:t>.本协议壹式贰份，甲乙双方各执壹份，具有等同法律效力。</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ascii="宋体" w:hAnsi="宋体"/>
          <w:szCs w:val="21"/>
        </w:rPr>
        <w:t>6</w:t>
      </w:r>
      <w:r>
        <w:rPr>
          <w:rFonts w:hint="eastAsia" w:ascii="宋体" w:hAnsi="宋体"/>
          <w:szCs w:val="21"/>
        </w:rPr>
        <w:t>.本协议附件为本合同有效组成部分，与本合同具有同等法律效力。</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（以下无正文）</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甲方（盖章）：</w:t>
      </w:r>
      <w:r>
        <w:rPr>
          <w:rFonts w:ascii="宋体" w:hAnsi="宋体"/>
          <w:szCs w:val="21"/>
        </w:rPr>
        <w:t xml:space="preserve">                      </w:t>
      </w:r>
      <w:r>
        <w:rPr>
          <w:rFonts w:hint="eastAsia" w:ascii="宋体" w:hAnsi="宋体"/>
          <w:szCs w:val="21"/>
        </w:rPr>
        <w:t xml:space="preserve">                 乙方（盖章）：</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法定代表人：</w:t>
      </w:r>
      <w:r>
        <w:rPr>
          <w:rFonts w:ascii="宋体" w:hAnsi="宋体"/>
          <w:szCs w:val="21"/>
        </w:rPr>
        <w:t xml:space="preserve">                        </w:t>
      </w:r>
      <w:r>
        <w:rPr>
          <w:rFonts w:hint="eastAsia" w:ascii="宋体" w:hAnsi="宋体"/>
          <w:szCs w:val="21"/>
        </w:rPr>
        <w:t xml:space="preserve">                 法定代表人：</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r>
        <w:rPr>
          <w:rFonts w:ascii="宋体" w:hAnsi="宋体"/>
          <w:szCs w:val="21"/>
        </w:rPr>
        <w:t xml:space="preserve">            </w:t>
      </w:r>
      <w:r>
        <w:rPr>
          <w:rFonts w:hint="eastAsia" w:ascii="宋体" w:hAnsi="宋体"/>
          <w:szCs w:val="21"/>
        </w:rPr>
        <w:t xml:space="preserve">                 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br w:type="page"/>
      </w:r>
    </w:p>
    <w:p>
      <w:pPr>
        <w:jc w:val="center"/>
        <w:rPr>
          <w:rFonts w:hint="eastAsia" w:ascii="宋体"/>
          <w:b/>
          <w:sz w:val="28"/>
          <w:lang w:val="en-US" w:eastAsia="zh-CN"/>
        </w:rPr>
      </w:pPr>
      <w:r>
        <w:rPr>
          <w:rFonts w:hint="eastAsia" w:ascii="宋体" w:hAnsi="宋体"/>
          <w:b/>
          <w:sz w:val="30"/>
          <w:szCs w:val="30"/>
        </w:rPr>
        <w:t xml:space="preserve">第四章 </w:t>
      </w:r>
      <w:bookmarkEnd w:id="2"/>
      <w:r>
        <w:rPr>
          <w:rFonts w:hint="eastAsia" w:ascii="宋体"/>
          <w:b/>
          <w:sz w:val="28"/>
          <w:lang w:val="en-US" w:eastAsia="zh-CN"/>
        </w:rPr>
        <w:t>项目需求及检验项目</w:t>
      </w:r>
    </w:p>
    <w:p>
      <w:pPr>
        <w:jc w:val="center"/>
        <w:rPr>
          <w:rFonts w:ascii="宋体" w:hAnsi="宋体"/>
          <w:b/>
          <w:sz w:val="30"/>
          <w:szCs w:val="30"/>
        </w:rPr>
      </w:pPr>
    </w:p>
    <w:p>
      <w:pPr>
        <w:jc w:val="center"/>
        <w:rPr>
          <w:rFonts w:hint="eastAsia" w:eastAsia="宋体"/>
          <w:lang w:eastAsia="zh-CN"/>
        </w:rPr>
      </w:pPr>
      <w:r>
        <w:rPr>
          <w:rFonts w:hint="eastAsia" w:ascii="宋体"/>
          <w:b/>
          <w:sz w:val="28"/>
          <w:lang w:val="en-US" w:eastAsia="zh-CN"/>
        </w:rPr>
        <w:t>项目需求</w:t>
      </w:r>
    </w:p>
    <w:tbl>
      <w:tblPr>
        <w:tblStyle w:val="59"/>
        <w:tblW w:w="83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60"/>
        <w:gridCol w:w="71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right="108"/>
              <w:jc w:val="center"/>
              <w:textAlignment w:val="auto"/>
              <w:rPr>
                <w:rFonts w:eastAsia="宋体"/>
                <w:b/>
                <w:bCs/>
                <w:spacing w:val="23"/>
                <w:lang w:eastAsia="zh-CN"/>
              </w:rPr>
            </w:pPr>
            <w:r>
              <w:rPr>
                <w:rFonts w:hint="eastAsia" w:eastAsia="宋体"/>
                <w:b/>
                <w:bCs/>
                <w:spacing w:val="23"/>
                <w:lang w:val="en-US" w:eastAsia="zh-CN"/>
              </w:rPr>
              <w:t>序号</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right="108"/>
              <w:jc w:val="center"/>
              <w:textAlignment w:val="auto"/>
              <w:rPr>
                <w:rFonts w:eastAsia="宋体"/>
                <w:b/>
                <w:bCs/>
                <w:spacing w:val="23"/>
                <w:lang w:eastAsia="zh-CN"/>
              </w:rPr>
            </w:pPr>
            <w:r>
              <w:rPr>
                <w:rFonts w:hint="eastAsia" w:eastAsia="宋体"/>
                <w:b/>
                <w:bCs/>
                <w:spacing w:val="23"/>
                <w:lang w:val="en-US" w:eastAsia="zh-CN"/>
              </w:rPr>
              <w:t>项目</w:t>
            </w:r>
            <w:r>
              <w:rPr>
                <w:rFonts w:eastAsia="宋体"/>
                <w:b/>
                <w:bCs/>
                <w:spacing w:val="23"/>
                <w:lang w:eastAsia="zh-CN"/>
              </w:rPr>
              <w:t>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1</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right="108"/>
              <w:jc w:val="left"/>
              <w:textAlignment w:val="auto"/>
              <w:rPr>
                <w:rFonts w:eastAsia="宋体"/>
                <w:lang w:eastAsia="zh-CN"/>
              </w:rPr>
            </w:pPr>
            <w:r>
              <w:rPr>
                <w:rFonts w:eastAsia="宋体"/>
                <w:spacing w:val="23"/>
                <w:lang w:eastAsia="zh-CN"/>
              </w:rPr>
              <w:t>提供相应的</w:t>
            </w:r>
            <w:r>
              <w:rPr>
                <w:rFonts w:hint="eastAsia"/>
                <w:spacing w:val="23"/>
                <w:lang w:val="en-US" w:eastAsia="zh-CN"/>
              </w:rPr>
              <w:t>检测能力证明</w:t>
            </w:r>
            <w:r>
              <w:rPr>
                <w:rFonts w:eastAsia="宋体"/>
                <w:spacing w:val="8"/>
                <w:lang w:eastAsia="zh-CN"/>
              </w:rPr>
              <w:t>，</w:t>
            </w:r>
            <w:r>
              <w:rPr>
                <w:rFonts w:hint="eastAsia"/>
                <w:spacing w:val="8"/>
                <w:lang w:val="en-US" w:eastAsia="zh-CN"/>
              </w:rPr>
              <w:t>以确保</w:t>
            </w:r>
            <w:r>
              <w:rPr>
                <w:rFonts w:eastAsia="宋体"/>
                <w:spacing w:val="8"/>
                <w:lang w:eastAsia="zh-CN"/>
              </w:rPr>
              <w:t>开展项目能满足临床需求。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6"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2</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07" w:line="220" w:lineRule="exact"/>
              <w:ind w:left="77" w:right="105"/>
              <w:jc w:val="left"/>
              <w:textAlignment w:val="auto"/>
              <w:rPr>
                <w:rFonts w:eastAsia="宋体"/>
                <w:lang w:eastAsia="zh-CN"/>
              </w:rPr>
            </w:pPr>
            <w:r>
              <w:rPr>
                <w:rFonts w:eastAsia="宋体"/>
                <w:spacing w:val="11"/>
                <w:lang w:eastAsia="zh-CN"/>
              </w:rPr>
              <w:t>每周一至周</w:t>
            </w:r>
            <w:r>
              <w:rPr>
                <w:rFonts w:hint="eastAsia"/>
                <w:spacing w:val="11"/>
                <w:lang w:val="en-US" w:eastAsia="zh-CN"/>
              </w:rPr>
              <w:t>日</w:t>
            </w:r>
            <w:r>
              <w:rPr>
                <w:rFonts w:eastAsia="宋体"/>
                <w:spacing w:val="11"/>
                <w:lang w:eastAsia="zh-CN"/>
              </w:rPr>
              <w:t>收取标本，按标本保存条件进行运输，及时响应</w:t>
            </w:r>
            <w:r>
              <w:rPr>
                <w:rFonts w:eastAsia="宋体"/>
                <w:spacing w:val="6"/>
                <w:lang w:eastAsia="zh-CN"/>
              </w:rPr>
              <w:t>物流运输要求，标本必须控制在</w:t>
            </w:r>
            <w:r>
              <w:rPr>
                <w:rFonts w:eastAsia="宋体"/>
                <w:spacing w:val="-27"/>
                <w:lang w:eastAsia="zh-CN"/>
              </w:rPr>
              <w:t xml:space="preserve"> </w:t>
            </w:r>
            <w:r>
              <w:rPr>
                <w:rFonts w:hint="eastAsia"/>
                <w:spacing w:val="-27"/>
                <w:lang w:val="en-US" w:eastAsia="zh-CN"/>
              </w:rPr>
              <w:t>24</w:t>
            </w:r>
            <w:r>
              <w:rPr>
                <w:rFonts w:eastAsia="宋体"/>
                <w:lang w:eastAsia="zh-CN"/>
              </w:rPr>
              <w:t xml:space="preserve"> </w:t>
            </w:r>
            <w:r>
              <w:rPr>
                <w:rFonts w:eastAsia="宋体"/>
                <w:spacing w:val="11"/>
                <w:lang w:eastAsia="zh-CN"/>
              </w:rPr>
              <w:t>小时内送达检测实验室，同时配备冷链物流、干冰物流和常温物流</w:t>
            </w:r>
            <w:r>
              <w:rPr>
                <w:rFonts w:hint="eastAsia"/>
                <w:spacing w:val="11"/>
                <w:lang w:eastAsia="zh-CN"/>
              </w:rPr>
              <w:t>，</w:t>
            </w:r>
            <w:r>
              <w:rPr>
                <w:rFonts w:eastAsia="宋体"/>
                <w:spacing w:val="8"/>
                <w:lang w:eastAsia="zh-CN"/>
              </w:rPr>
              <w:t>可以保持温度跟踪及追溯。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3</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09" w:right="106"/>
              <w:jc w:val="left"/>
              <w:textAlignment w:val="auto"/>
              <w:rPr>
                <w:rFonts w:eastAsia="宋体"/>
                <w:lang w:eastAsia="zh-CN"/>
              </w:rPr>
            </w:pPr>
            <w:r>
              <w:rPr>
                <w:rFonts w:eastAsia="宋体"/>
                <w:spacing w:val="23"/>
                <w:lang w:eastAsia="zh-CN"/>
              </w:rPr>
              <w:t>对保证标本的可靠性和有效性负</w:t>
            </w:r>
            <w:r>
              <w:rPr>
                <w:rFonts w:eastAsia="宋体"/>
                <w:spacing w:val="8"/>
                <w:lang w:eastAsia="zh-CN"/>
              </w:rPr>
              <w:t>责，并按</w:t>
            </w:r>
            <w:r>
              <w:rPr>
                <w:rFonts w:hint="eastAsia"/>
                <w:spacing w:val="8"/>
                <w:lang w:val="en-US" w:eastAsia="zh-CN"/>
              </w:rPr>
              <w:t>合同</w:t>
            </w:r>
            <w:r>
              <w:rPr>
                <w:rFonts w:eastAsia="宋体"/>
                <w:spacing w:val="7"/>
                <w:lang w:eastAsia="zh-CN"/>
              </w:rPr>
              <w:t>规定报告时间</w:t>
            </w:r>
            <w:r>
              <w:rPr>
                <w:rFonts w:eastAsia="宋体"/>
                <w:spacing w:val="-70"/>
                <w:lang w:eastAsia="zh-CN"/>
              </w:rPr>
              <w:t xml:space="preserve"> </w:t>
            </w:r>
            <w:r>
              <w:rPr>
                <w:rFonts w:eastAsia="宋体"/>
                <w:spacing w:val="7"/>
                <w:lang w:eastAsia="zh-CN"/>
              </w:rPr>
              <w:t>，准时发</w:t>
            </w:r>
            <w:r>
              <w:rPr>
                <w:rFonts w:eastAsia="宋体"/>
                <w:lang w:eastAsia="zh-CN"/>
              </w:rPr>
              <w:t xml:space="preserve"> </w:t>
            </w:r>
            <w:r>
              <w:rPr>
                <w:rFonts w:eastAsia="宋体"/>
                <w:spacing w:val="9"/>
                <w:lang w:eastAsia="zh-CN"/>
              </w:rPr>
              <w:t>放报告，保证检测报告的准确性和</w:t>
            </w:r>
            <w:r>
              <w:rPr>
                <w:rFonts w:eastAsia="宋体"/>
                <w:spacing w:val="5"/>
                <w:lang w:eastAsia="zh-CN"/>
              </w:rPr>
              <w:t>及时性。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4</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lang w:eastAsia="zh-CN"/>
              </w:rPr>
            </w:pPr>
            <w:r>
              <w:rPr>
                <w:rFonts w:eastAsia="宋体"/>
                <w:spacing w:val="8"/>
                <w:lang w:eastAsia="zh-CN"/>
              </w:rPr>
              <w:t>对检测的标本进行妥善保存，以便</w:t>
            </w:r>
            <w:r>
              <w:rPr>
                <w:rFonts w:eastAsia="宋体"/>
                <w:spacing w:val="23"/>
                <w:lang w:eastAsia="zh-CN"/>
              </w:rPr>
              <w:t>检测结果有疑义时进行免费复查</w:t>
            </w:r>
            <w:r>
              <w:rPr>
                <w:rFonts w:eastAsia="宋体"/>
                <w:spacing w:val="10"/>
                <w:lang w:eastAsia="zh-CN"/>
              </w:rPr>
              <w:t xml:space="preserve"> </w:t>
            </w:r>
            <w:r>
              <w:rPr>
                <w:rFonts w:eastAsia="宋体"/>
                <w:spacing w:val="9"/>
                <w:lang w:eastAsia="zh-CN"/>
              </w:rPr>
              <w:t>或再委托第三方检测，这种情况所</w:t>
            </w:r>
            <w:r>
              <w:rPr>
                <w:rFonts w:eastAsia="宋体"/>
                <w:spacing w:val="5"/>
                <w:lang w:eastAsia="zh-CN"/>
              </w:rPr>
              <w:t>发生的费用，</w:t>
            </w:r>
            <w:r>
              <w:rPr>
                <w:rFonts w:eastAsia="宋体"/>
                <w:spacing w:val="-57"/>
                <w:lang w:eastAsia="zh-CN"/>
              </w:rPr>
              <w:t xml:space="preserve"> </w:t>
            </w:r>
            <w:r>
              <w:rPr>
                <w:rFonts w:eastAsia="宋体"/>
                <w:spacing w:val="5"/>
                <w:lang w:eastAsia="zh-CN"/>
              </w:rPr>
              <w:t>由供应商承担。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5</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right="106"/>
              <w:jc w:val="left"/>
              <w:textAlignment w:val="auto"/>
              <w:rPr>
                <w:rFonts w:eastAsia="宋体"/>
              </w:rPr>
            </w:pPr>
            <w:r>
              <w:rPr>
                <w:rFonts w:eastAsia="宋体"/>
                <w:spacing w:val="9"/>
                <w:lang w:eastAsia="zh-CN"/>
              </w:rPr>
              <w:t>供应商对采购人不明原因（非院方</w:t>
            </w:r>
            <w:r>
              <w:rPr>
                <w:rFonts w:eastAsia="宋体"/>
                <w:spacing w:val="8"/>
                <w:lang w:eastAsia="zh-CN"/>
              </w:rPr>
              <w:t>及患者原因或产品质量问题）引起的医疗投诉、纠纷，能协助采购人</w:t>
            </w:r>
            <w:r>
              <w:rPr>
                <w:rFonts w:eastAsia="宋体"/>
                <w:spacing w:val="9"/>
                <w:lang w:eastAsia="zh-CN"/>
              </w:rPr>
              <w:t>做好患者的协调工作，并承担一定的处理费用。</w:t>
            </w:r>
            <w:r>
              <w:rPr>
                <w:rFonts w:eastAsia="宋体"/>
                <w:spacing w:val="9"/>
              </w:rPr>
              <w:t>若不能积极配合者，</w:t>
            </w:r>
            <w:r>
              <w:rPr>
                <w:rFonts w:eastAsia="宋体"/>
                <w:spacing w:val="7"/>
              </w:rPr>
              <w:t>下次采购不予考虑。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6</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right="108" w:hanging="1"/>
              <w:jc w:val="left"/>
              <w:textAlignment w:val="auto"/>
              <w:rPr>
                <w:rFonts w:eastAsia="宋体"/>
                <w:lang w:eastAsia="zh-CN"/>
              </w:rPr>
            </w:pPr>
            <w:r>
              <w:rPr>
                <w:rFonts w:eastAsia="宋体"/>
                <w:spacing w:val="23"/>
                <w:lang w:eastAsia="zh-CN"/>
              </w:rPr>
              <w:t>遵守保密制度，保护受检者的秘</w:t>
            </w:r>
            <w:r>
              <w:rPr>
                <w:rFonts w:eastAsia="宋体"/>
                <w:spacing w:val="8"/>
                <w:lang w:eastAsia="zh-CN"/>
              </w:rPr>
              <w:t>密，未经许可，不得向无关人员泄</w:t>
            </w:r>
            <w:r>
              <w:rPr>
                <w:rFonts w:eastAsia="宋体"/>
                <w:spacing w:val="7"/>
                <w:lang w:eastAsia="zh-CN"/>
              </w:rPr>
              <w:t>露受检者的检测情况。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7</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3" w:line="220" w:lineRule="exact"/>
              <w:ind w:left="110" w:right="108"/>
              <w:jc w:val="left"/>
              <w:textAlignment w:val="auto"/>
              <w:rPr>
                <w:rFonts w:eastAsia="宋体"/>
                <w:lang w:eastAsia="zh-CN"/>
              </w:rPr>
            </w:pPr>
            <w:r>
              <w:rPr>
                <w:rFonts w:eastAsia="宋体"/>
                <w:spacing w:val="8"/>
                <w:lang w:eastAsia="zh-CN"/>
              </w:rPr>
              <w:t>提供</w:t>
            </w:r>
            <w:r>
              <w:rPr>
                <w:rFonts w:hint="eastAsia"/>
                <w:spacing w:val="8"/>
                <w:lang w:val="en-US" w:eastAsia="zh-CN"/>
              </w:rPr>
              <w:t>可查询的</w:t>
            </w:r>
            <w:r>
              <w:rPr>
                <w:rFonts w:eastAsia="宋体"/>
                <w:spacing w:val="8"/>
                <w:lang w:eastAsia="zh-CN"/>
              </w:rPr>
              <w:t>网络报告服务和原始数据。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8</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34" w:line="220" w:lineRule="exact"/>
              <w:ind w:left="106" w:right="34" w:firstLine="3"/>
              <w:jc w:val="left"/>
              <w:textAlignment w:val="auto"/>
              <w:rPr>
                <w:rFonts w:eastAsia="宋体"/>
                <w:lang w:eastAsia="zh-CN"/>
              </w:rPr>
            </w:pPr>
            <w:r>
              <w:rPr>
                <w:rFonts w:eastAsia="宋体"/>
                <w:spacing w:val="21"/>
                <w:lang w:eastAsia="zh-CN"/>
              </w:rPr>
              <w:t>样本检测报告须提供</w:t>
            </w:r>
            <w:r>
              <w:rPr>
                <w:rFonts w:hint="eastAsia"/>
                <w:spacing w:val="21"/>
                <w:lang w:val="en-US" w:eastAsia="zh-CN"/>
              </w:rPr>
              <w:t>可追溯的</w:t>
            </w:r>
            <w:r>
              <w:rPr>
                <w:rFonts w:eastAsia="宋体"/>
                <w:spacing w:val="21"/>
                <w:lang w:eastAsia="zh-CN"/>
              </w:rPr>
              <w:t>质</w:t>
            </w:r>
            <w:r>
              <w:rPr>
                <w:rFonts w:eastAsia="宋体"/>
                <w:spacing w:val="10"/>
                <w:lang w:eastAsia="zh-CN"/>
              </w:rPr>
              <w:t>控</w:t>
            </w:r>
            <w:r>
              <w:rPr>
                <w:rFonts w:hint="eastAsia"/>
                <w:spacing w:val="10"/>
                <w:lang w:val="en-US" w:eastAsia="zh-CN"/>
              </w:rPr>
              <w:t>报告</w:t>
            </w:r>
            <w:r>
              <w:rPr>
                <w:rFonts w:hint="eastAsia"/>
                <w:spacing w:val="10"/>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600" w:firstLineChars="300"/>
              <w:jc w:val="both"/>
              <w:textAlignment w:val="auto"/>
              <w:rPr>
                <w:rFonts w:eastAsia="宋体"/>
              </w:rPr>
            </w:pPr>
            <w:r>
              <w:rPr>
                <w:rFonts w:eastAsia="宋体"/>
              </w:rPr>
              <w:t>9</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4" w:right="106" w:hanging="2"/>
              <w:jc w:val="left"/>
              <w:textAlignment w:val="auto"/>
              <w:rPr>
                <w:rFonts w:eastAsia="宋体"/>
                <w:lang w:eastAsia="zh-CN"/>
              </w:rPr>
            </w:pPr>
            <w:r>
              <w:rPr>
                <w:rFonts w:eastAsia="宋体"/>
                <w:spacing w:val="8"/>
                <w:lang w:eastAsia="zh-CN"/>
              </w:rPr>
              <w:t>按照检测质控要求，定期提供所有外送项目的室内质控、室间质控报</w:t>
            </w:r>
            <w:r>
              <w:rPr>
                <w:rFonts w:eastAsia="宋体"/>
                <w:spacing w:val="10"/>
                <w:lang w:eastAsia="zh-CN"/>
              </w:rPr>
              <w:t xml:space="preserve"> </w:t>
            </w:r>
            <w:r>
              <w:rPr>
                <w:rFonts w:eastAsia="宋体"/>
                <w:spacing w:val="8"/>
                <w:lang w:eastAsia="zh-CN"/>
              </w:rPr>
              <w:t>告（响应文件中列出具体方案及时</w:t>
            </w:r>
            <w:r>
              <w:rPr>
                <w:rFonts w:eastAsia="宋体"/>
                <w:spacing w:val="-2"/>
                <w:lang w:eastAsia="zh-CN"/>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10</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1" w:line="220" w:lineRule="exact"/>
              <w:ind w:left="111" w:right="108"/>
              <w:jc w:val="left"/>
              <w:textAlignment w:val="auto"/>
              <w:rPr>
                <w:rFonts w:eastAsia="宋体"/>
                <w:lang w:eastAsia="zh-CN"/>
              </w:rPr>
            </w:pPr>
            <w:r>
              <w:rPr>
                <w:rFonts w:eastAsia="宋体"/>
                <w:spacing w:val="8"/>
                <w:lang w:eastAsia="zh-CN"/>
              </w:rPr>
              <w:t>按照检测质控要求，定期提供检测仪器设备性能验证报告（响应文件</w:t>
            </w:r>
            <w:r>
              <w:rPr>
                <w:rFonts w:eastAsia="宋体"/>
                <w:spacing w:val="7"/>
                <w:lang w:eastAsia="zh-CN"/>
              </w:rPr>
              <w:t>中列出具体方案及时间）。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11</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firstLine="5" w:firstLineChars="0"/>
              <w:jc w:val="left"/>
              <w:textAlignment w:val="auto"/>
              <w:rPr>
                <w:rFonts w:ascii="宋体" w:hAnsi="宋体" w:eastAsia="宋体" w:cs="宋体"/>
                <w:kern w:val="2"/>
                <w:sz w:val="20"/>
                <w:szCs w:val="24"/>
                <w:lang w:val="en-US" w:eastAsia="zh-CN" w:bidi="ar-SA"/>
              </w:rPr>
            </w:pPr>
            <w:r>
              <w:rPr>
                <w:rFonts w:eastAsia="宋体"/>
                <w:spacing w:val="8"/>
                <w:lang w:eastAsia="zh-CN"/>
              </w:rPr>
              <w:t>未经采购人书面许可，供应商不得</w:t>
            </w:r>
            <w:r>
              <w:rPr>
                <w:rFonts w:eastAsia="宋体"/>
                <w:spacing w:val="11"/>
                <w:lang w:eastAsia="zh-CN"/>
              </w:rPr>
              <w:t xml:space="preserve"> </w:t>
            </w:r>
            <w:r>
              <w:rPr>
                <w:rFonts w:eastAsia="宋体"/>
                <w:spacing w:val="9"/>
                <w:lang w:eastAsia="zh-CN"/>
              </w:rPr>
              <w:t>将所产生实验数据用于科研项目、论文等研究工作，否则将承担由此</w:t>
            </w:r>
            <w:r>
              <w:rPr>
                <w:rFonts w:eastAsia="宋体"/>
                <w:spacing w:val="7"/>
                <w:lang w:eastAsia="zh-CN"/>
              </w:rPr>
              <w:t>造成的一切损失。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jc w:val="center"/>
        </w:trPr>
        <w:tc>
          <w:tcPr>
            <w:tcW w:w="1260"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ascii="宋体" w:hAnsi="宋体" w:eastAsia="宋体" w:cs="Arial"/>
              </w:rPr>
            </w:pPr>
          </w:p>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hint="eastAsia" w:ascii="宋体" w:hAnsi="宋体" w:eastAsia="宋体" w:cs="宋体"/>
                <w:kern w:val="0"/>
                <w:sz w:val="20"/>
                <w:szCs w:val="22"/>
                <w:lang w:val="en-US" w:eastAsia="zh-CN" w:bidi="ar-SA"/>
              </w:rPr>
            </w:pPr>
            <w:r>
              <w:rPr>
                <w:rFonts w:eastAsia="宋体"/>
                <w:spacing w:val="-7"/>
              </w:rPr>
              <w:t>1</w:t>
            </w:r>
            <w:r>
              <w:rPr>
                <w:rFonts w:hint="eastAsia"/>
                <w:spacing w:val="-7"/>
                <w:lang w:val="en-US" w:eastAsia="zh-CN"/>
              </w:rPr>
              <w:t>2</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8" w:rightChars="0" w:firstLine="3" w:firstLineChars="0"/>
              <w:jc w:val="left"/>
              <w:textAlignment w:val="auto"/>
              <w:rPr>
                <w:rFonts w:ascii="宋体" w:hAnsi="宋体" w:eastAsia="宋体" w:cs="宋体"/>
                <w:spacing w:val="8"/>
                <w:kern w:val="2"/>
                <w:sz w:val="20"/>
                <w:szCs w:val="24"/>
                <w:lang w:val="en-US" w:eastAsia="zh-CN" w:bidi="ar-SA"/>
              </w:rPr>
            </w:pPr>
            <w:r>
              <w:rPr>
                <w:rFonts w:eastAsia="宋体"/>
                <w:spacing w:val="8"/>
                <w:lang w:eastAsia="zh-CN"/>
              </w:rPr>
              <w:t>合同期内，若成交人累计三次无正</w:t>
            </w:r>
            <w:r>
              <w:rPr>
                <w:rFonts w:eastAsia="宋体"/>
                <w:spacing w:val="11"/>
                <w:lang w:eastAsia="zh-CN"/>
              </w:rPr>
              <w:t xml:space="preserve"> </w:t>
            </w:r>
            <w:r>
              <w:rPr>
                <w:rFonts w:eastAsia="宋体"/>
                <w:spacing w:val="9"/>
                <w:lang w:eastAsia="zh-CN"/>
              </w:rPr>
              <w:t>当理由不能提供相应服务，采购人</w:t>
            </w:r>
            <w:r>
              <w:rPr>
                <w:rFonts w:eastAsia="宋体"/>
                <w:spacing w:val="6"/>
                <w:lang w:eastAsia="zh-CN"/>
              </w:rPr>
              <w:t>有权取消合同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13</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6" w:rightChars="0"/>
              <w:jc w:val="left"/>
              <w:textAlignment w:val="auto"/>
              <w:rPr>
                <w:rFonts w:ascii="宋体" w:hAnsi="宋体" w:eastAsia="宋体" w:cs="宋体"/>
                <w:kern w:val="2"/>
                <w:sz w:val="20"/>
                <w:szCs w:val="24"/>
                <w:lang w:val="en-US" w:eastAsia="zh-CN" w:bidi="ar-SA"/>
              </w:rPr>
            </w:pPr>
            <w:r>
              <w:rPr>
                <w:rFonts w:eastAsia="宋体"/>
                <w:spacing w:val="9"/>
                <w:lang w:eastAsia="zh-CN"/>
              </w:rPr>
              <w:t>合同签订后</w:t>
            </w:r>
            <w:r>
              <w:rPr>
                <w:rFonts w:hint="eastAsia"/>
                <w:spacing w:val="9"/>
                <w:lang w:eastAsia="zh-CN"/>
              </w:rPr>
              <w:t>，</w:t>
            </w:r>
            <w:r>
              <w:rPr>
                <w:rFonts w:eastAsia="宋体"/>
                <w:spacing w:val="9"/>
                <w:lang w:eastAsia="zh-CN"/>
              </w:rPr>
              <w:t>成交人应根据采购人的要求提供相关资质证明材料，双方以此作为提供检测报告依据。未</w:t>
            </w:r>
            <w:r>
              <w:rPr>
                <w:rFonts w:eastAsia="宋体"/>
                <w:spacing w:val="8"/>
                <w:lang w:eastAsia="zh-CN"/>
              </w:rPr>
              <w:t>按要求提供材料的，采购人有权取消该成交人的成交资格，重新组织</w:t>
            </w:r>
            <w:r>
              <w:rPr>
                <w:rFonts w:eastAsia="宋体"/>
                <w:spacing w:val="9"/>
                <w:lang w:eastAsia="zh-CN"/>
              </w:rPr>
              <w:t>招标</w:t>
            </w:r>
            <w:r>
              <w:rPr>
                <w:rFonts w:hint="eastAsia"/>
                <w:spacing w:val="9"/>
                <w:lang w:eastAsia="zh-CN"/>
              </w:rPr>
              <w:t>。</w:t>
            </w:r>
            <w:r>
              <w:rPr>
                <w:rFonts w:eastAsia="宋体"/>
                <w:spacing w:val="9"/>
                <w:lang w:eastAsia="zh-CN"/>
              </w:rPr>
              <w:t>合同履行期间，采购人视具</w:t>
            </w:r>
            <w:r>
              <w:rPr>
                <w:rFonts w:eastAsia="宋体"/>
                <w:spacing w:val="8"/>
                <w:lang w:eastAsia="zh-CN"/>
              </w:rPr>
              <w:t>体成交和使用情况，对不符合采购</w:t>
            </w:r>
            <w:r>
              <w:rPr>
                <w:rFonts w:eastAsia="宋体"/>
                <w:spacing w:val="23"/>
                <w:lang w:eastAsia="zh-CN"/>
              </w:rPr>
              <w:t>人使用要求的个别项目产品进行调整，成交人应配合做好相关工</w:t>
            </w:r>
            <w:r>
              <w:rPr>
                <w:rFonts w:eastAsia="宋体"/>
                <w:lang w:eastAsia="zh-CN"/>
              </w:rPr>
              <w:t>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6"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14</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33" w:line="220" w:lineRule="exact"/>
              <w:ind w:left="109" w:leftChars="0" w:right="106" w:rightChars="0"/>
              <w:jc w:val="left"/>
              <w:textAlignment w:val="auto"/>
              <w:rPr>
                <w:rFonts w:ascii="宋体" w:hAnsi="宋体" w:eastAsia="宋体" w:cs="宋体"/>
                <w:kern w:val="2"/>
                <w:sz w:val="20"/>
                <w:szCs w:val="24"/>
                <w:lang w:val="en-US" w:eastAsia="zh-CN" w:bidi="ar-SA"/>
              </w:rPr>
            </w:pPr>
            <w:r>
              <w:rPr>
                <w:rFonts w:eastAsia="宋体"/>
                <w:spacing w:val="8"/>
                <w:lang w:eastAsia="zh-CN"/>
              </w:rPr>
              <w:t>采购人因业务发展需求，要求新增外送检测项目，按成交人本次所报</w:t>
            </w:r>
            <w:r>
              <w:rPr>
                <w:rFonts w:eastAsia="宋体"/>
                <w:spacing w:val="9"/>
                <w:lang w:eastAsia="zh-CN"/>
              </w:rPr>
              <w:t>的服务比例执行，纳入服务范围。</w:t>
            </w:r>
            <w:r>
              <w:rPr>
                <w:rFonts w:eastAsia="宋体"/>
                <w:lang w:eastAsia="zh-CN"/>
              </w:rPr>
              <w:t xml:space="preserve"> </w:t>
            </w:r>
            <w:r>
              <w:rPr>
                <w:rFonts w:eastAsia="宋体"/>
                <w:spacing w:val="9"/>
                <w:lang w:eastAsia="zh-CN"/>
              </w:rPr>
              <w:t>如中心具备自己检测检验条件，提前一个月通知成交人，有权减少相</w:t>
            </w:r>
            <w:r>
              <w:rPr>
                <w:rFonts w:eastAsia="宋体"/>
                <w:spacing w:val="7"/>
                <w:lang w:eastAsia="zh-CN"/>
              </w:rPr>
              <w:t>应的送检项目。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15</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firstLine="1" w:firstLineChars="0"/>
              <w:jc w:val="left"/>
              <w:textAlignment w:val="auto"/>
              <w:rPr>
                <w:rFonts w:ascii="宋体" w:hAnsi="宋体" w:eastAsia="宋体" w:cs="宋体"/>
                <w:kern w:val="2"/>
                <w:sz w:val="20"/>
                <w:szCs w:val="24"/>
                <w:lang w:val="en-US" w:eastAsia="zh-CN" w:bidi="ar-SA"/>
              </w:rPr>
            </w:pPr>
            <w:r>
              <w:rPr>
                <w:rFonts w:eastAsia="宋体"/>
                <w:spacing w:val="9"/>
                <w:lang w:eastAsia="zh-CN"/>
              </w:rPr>
              <w:t>合同期内</w:t>
            </w:r>
            <w:r>
              <w:rPr>
                <w:rFonts w:hint="eastAsia"/>
                <w:spacing w:val="9"/>
                <w:lang w:eastAsia="zh-CN"/>
              </w:rPr>
              <w:t>，</w:t>
            </w:r>
            <w:r>
              <w:rPr>
                <w:rFonts w:eastAsia="宋体"/>
                <w:spacing w:val="9"/>
                <w:lang w:eastAsia="zh-CN"/>
              </w:rPr>
              <w:t>如有授权、法人等变更情况，</w:t>
            </w:r>
            <w:r>
              <w:rPr>
                <w:rFonts w:eastAsia="宋体"/>
                <w:spacing w:val="8"/>
                <w:lang w:eastAsia="zh-CN"/>
              </w:rPr>
              <w:t>采购人有权中止合同。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1260" w:type="dxa"/>
            <w:noWrap w:val="0"/>
            <w:vAlign w:val="center"/>
          </w:tcPr>
          <w:p>
            <w:pPr>
              <w:pStyle w:val="60"/>
              <w:keepNext w:val="0"/>
              <w:keepLines w:val="0"/>
              <w:pageBreakBefore w:val="0"/>
              <w:widowControl w:val="0"/>
              <w:kinsoku/>
              <w:wordWrap/>
              <w:overflowPunct/>
              <w:topLinePunct w:val="0"/>
              <w:autoSpaceDE/>
              <w:autoSpaceDN/>
              <w:bidi w:val="0"/>
              <w:adjustRightInd/>
              <w:snapToGrid/>
              <w:spacing w:before="65" w:line="220" w:lineRule="exact"/>
              <w:ind w:firstLine="558" w:firstLineChars="300"/>
              <w:jc w:val="both"/>
              <w:textAlignment w:val="auto"/>
              <w:rPr>
                <w:rFonts w:eastAsia="宋体"/>
              </w:rPr>
            </w:pPr>
            <w:r>
              <w:rPr>
                <w:rFonts w:eastAsia="宋体"/>
                <w:spacing w:val="-7"/>
              </w:rPr>
              <w:t>16</w:t>
            </w:r>
          </w:p>
        </w:tc>
        <w:tc>
          <w:tcPr>
            <w:tcW w:w="7119" w:type="dxa"/>
            <w:noWrap w:val="0"/>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8" w:rightChars="0" w:firstLine="3" w:firstLineChars="0"/>
              <w:jc w:val="left"/>
              <w:textAlignment w:val="auto"/>
              <w:rPr>
                <w:rFonts w:ascii="宋体" w:hAnsi="宋体" w:eastAsia="宋体" w:cs="宋体"/>
                <w:kern w:val="2"/>
                <w:sz w:val="20"/>
                <w:szCs w:val="24"/>
                <w:lang w:val="en-US" w:eastAsia="zh-CN" w:bidi="ar-SA"/>
              </w:rPr>
            </w:pPr>
            <w:r>
              <w:rPr>
                <w:rFonts w:eastAsia="宋体"/>
                <w:spacing w:val="8"/>
                <w:lang w:eastAsia="zh-CN"/>
              </w:rPr>
              <w:t>如遇国家政策调整，采购人有权提前终止合同，不作违约处理，不予</w:t>
            </w:r>
            <w:r>
              <w:rPr>
                <w:rFonts w:eastAsia="宋体"/>
                <w:spacing w:val="3"/>
                <w:lang w:eastAsia="zh-CN"/>
              </w:rPr>
              <w:t>补偿。</w:t>
            </w:r>
          </w:p>
        </w:tc>
      </w:tr>
    </w:tbl>
    <w:p>
      <w:pPr>
        <w:spacing w:line="310" w:lineRule="auto"/>
        <w:jc w:val="left"/>
        <w:rPr>
          <w:rFonts w:hint="default" w:ascii="宋体" w:hAnsi="宋体" w:eastAsia="宋体" w:cs="宋体"/>
          <w:iCs/>
          <w:lang w:val="en-US" w:eastAsia="zh-CN"/>
        </w:rPr>
      </w:pPr>
      <w:r>
        <w:rPr>
          <w:rFonts w:hint="eastAsia" w:ascii="宋体" w:hAnsi="宋体" w:cs="宋体"/>
          <w:iCs/>
          <w:lang w:val="en-US" w:eastAsia="zh-CN"/>
        </w:rPr>
        <w:t>说明：投标人需满足项目需求要求各项指标。</w:t>
      </w: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widowControl/>
        <w:spacing w:line="240" w:lineRule="auto"/>
        <w:jc w:val="left"/>
        <w:rPr>
          <w:rFonts w:hint="eastAsia" w:cs="Times New Roman"/>
          <w:kern w:val="2"/>
          <w:sz w:val="22"/>
          <w:szCs w:val="22"/>
        </w:rPr>
      </w:pPr>
    </w:p>
    <w:p>
      <w:pPr>
        <w:jc w:val="center"/>
        <w:rPr>
          <w:rFonts w:hint="eastAsia" w:ascii="宋体"/>
          <w:b/>
          <w:sz w:val="28"/>
          <w:lang w:val="en-US" w:eastAsia="zh-CN"/>
        </w:rPr>
      </w:pPr>
      <w:r>
        <w:rPr>
          <w:rFonts w:hint="eastAsia" w:ascii="宋体"/>
          <w:b/>
          <w:sz w:val="28"/>
          <w:lang w:val="en-US" w:eastAsia="zh-CN"/>
        </w:rPr>
        <w:t>检验项目</w:t>
      </w:r>
    </w:p>
    <w:tbl>
      <w:tblPr>
        <w:tblStyle w:val="22"/>
        <w:tblpPr w:leftFromText="180" w:rightFromText="180" w:vertAnchor="text" w:horzAnchor="page" w:tblpX="1707" w:tblpY="220"/>
        <w:tblOverlap w:val="never"/>
        <w:tblW w:w="94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75"/>
        <w:gridCol w:w="2550"/>
        <w:gridCol w:w="2235"/>
        <w:gridCol w:w="759"/>
        <w:gridCol w:w="615"/>
        <w:gridCol w:w="7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检验项目</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项目收费名称</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收费代码</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尿碘</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尿碘快速测定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250102035-b</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肾激素测定</w:t>
            </w:r>
          </w:p>
        </w:tc>
        <w:tc>
          <w:tcPr>
            <w:tcW w:w="25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血管紧张素 I</w:t>
            </w:r>
          </w:p>
        </w:tc>
        <w:tc>
          <w:tcPr>
            <w:tcW w:w="22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250310027</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血管紧张素 II</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250310028</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醛固酮测定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250310023-a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血浆肾素活性测定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250310026</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血清脂肪酶测定</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血清脂肪酶测定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250308006</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EB病毒抗体测定</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EB病毒抗体测定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250403025</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血清生长激素测定</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血清生长激素测定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250310003-a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血清促肾上腺皮质激素</w:t>
            </w:r>
          </w:p>
        </w:tc>
        <w:tc>
          <w:tcPr>
            <w:tcW w:w="25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血清促肾上腺皮质激素</w:t>
            </w:r>
          </w:p>
        </w:tc>
        <w:tc>
          <w:tcPr>
            <w:tcW w:w="22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250310006-a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HCV-RNA</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各类病原体DNA测定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250403065-a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肝纤维化</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血清III型胶原测定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250305019</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血清层粘连蛋白测定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250305020</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血清透明质酸酶测定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250305022</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血清IV型胶原测定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250305018</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抗谷氨酸脱羧酶抗体</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血清抗谷氨酸脱羧酶抗体检测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250310043-a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胰岛素细胞自身抗体</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抗组织细胞抗体测定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250402014</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24小时尿儿茶酚胺</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尿儿茶酚胺</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250310024-a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维生素D三项</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25羟维生素D测定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250309001-c</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 xml:space="preserve">阵发性夜间血红蛋白尿（PNH)  </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血细胞簇分化抗原（CD）系列检测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250401031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Th1/Th2系列细胞因子谱检测</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干扰素测定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250401013</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细胞因子测定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250401014-a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肿瘤坏死因子测定（）</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250404013-a</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B细胞</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血细胞簇分化抗原（CD）系列检测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250401031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T细胞</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血细胞簇分化抗原（CD）系列检测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250401031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单核细胞CD40测定</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血细胞簇分化抗原（CD）系列检测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250401031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淋巴细胞免疫分析</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血细胞簇分化抗原（CD）系列检测</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250401031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k轻链+λ轻链</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轻链KAPPA、LAMBDA定量(K-LC，λ-LC)</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250401027</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微软雅黑" w:hAnsi="微软雅黑" w:eastAsia="微软雅黑" w:cs="微软雅黑"/>
                <w:b/>
                <w:bCs/>
                <w:i w:val="0"/>
                <w:iCs w:val="0"/>
                <w:color w:val="000000"/>
                <w:sz w:val="21"/>
                <w:szCs w:val="21"/>
                <w:u w:val="none"/>
              </w:rPr>
            </w:pPr>
            <w:r>
              <w:rPr>
                <w:rFonts w:hint="eastAsia" w:ascii="微软雅黑" w:hAnsi="微软雅黑" w:eastAsia="微软雅黑" w:cs="微软雅黑"/>
                <w:b/>
                <w:bCs/>
                <w:i w:val="0"/>
                <w:iCs w:val="0"/>
                <w:color w:val="000000"/>
                <w:kern w:val="0"/>
                <w:sz w:val="21"/>
                <w:szCs w:val="21"/>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i w:val="0"/>
                <w:iCs w:val="0"/>
                <w:color w:val="000000"/>
                <w:sz w:val="21"/>
                <w:szCs w:val="21"/>
                <w:u w:val="none"/>
              </w:rPr>
            </w:pPr>
          </w:p>
        </w:tc>
      </w:tr>
    </w:tbl>
    <w:p>
      <w:pPr>
        <w:widowControl/>
        <w:spacing w:line="240" w:lineRule="auto"/>
        <w:jc w:val="left"/>
        <w:rPr>
          <w:rFonts w:hint="eastAsia" w:cs="Times New Roman"/>
          <w:kern w:val="2"/>
          <w:sz w:val="22"/>
          <w:szCs w:val="22"/>
        </w:rPr>
      </w:pPr>
    </w:p>
    <w:p>
      <w:pPr>
        <w:pStyle w:val="21"/>
        <w:ind w:firstLine="0" w:firstLineChars="0"/>
        <w:jc w:val="center"/>
        <w:rPr>
          <w:rFonts w:hint="eastAsia" w:ascii="宋体" w:hAnsi="宋体" w:eastAsia="宋体"/>
          <w:b/>
          <w:bCs/>
          <w:sz w:val="28"/>
          <w:szCs w:val="28"/>
        </w:rPr>
      </w:pPr>
    </w:p>
    <w:p>
      <w:pPr>
        <w:pStyle w:val="21"/>
        <w:ind w:firstLine="0" w:firstLineChars="0"/>
        <w:jc w:val="center"/>
        <w:rPr>
          <w:rFonts w:eastAsia="宋体"/>
          <w:b/>
          <w:bCs/>
          <w:sz w:val="28"/>
          <w:szCs w:val="28"/>
        </w:rPr>
      </w:pPr>
      <w:r>
        <w:rPr>
          <w:rFonts w:hint="eastAsia" w:ascii="宋体" w:hAnsi="宋体" w:eastAsia="宋体"/>
          <w:b/>
          <w:bCs/>
          <w:sz w:val="28"/>
          <w:szCs w:val="28"/>
        </w:rPr>
        <w:t xml:space="preserve">附件一 </w:t>
      </w:r>
      <w:r>
        <w:rPr>
          <w:rFonts w:hint="eastAsia" w:eastAsia="宋体"/>
          <w:b/>
          <w:bCs/>
          <w:sz w:val="28"/>
          <w:szCs w:val="28"/>
        </w:rPr>
        <w:t>响应函</w:t>
      </w:r>
    </w:p>
    <w:p/>
    <w:p>
      <w:pPr>
        <w:pStyle w:val="8"/>
        <w:spacing w:before="65" w:line="228" w:lineRule="auto"/>
        <w:ind w:left="1"/>
        <w:rPr>
          <w:rFonts w:ascii="宋体" w:hAnsi="宋体" w:cs="宋体"/>
          <w:i w:val="0"/>
          <w:iCs/>
          <w:sz w:val="20"/>
        </w:rPr>
      </w:pPr>
      <w:r>
        <w:rPr>
          <w:rFonts w:hint="eastAsia" w:ascii="宋体" w:hAnsi="宋体" w:cs="宋体"/>
          <w:i w:val="0"/>
          <w:iCs/>
          <w:spacing w:val="8"/>
          <w:sz w:val="20"/>
        </w:rPr>
        <w:t>致：</w:t>
      </w:r>
      <w:r>
        <w:rPr>
          <w:rFonts w:hint="eastAsia" w:ascii="宋体" w:hAnsi="宋体" w:cs="宋体"/>
          <w:i w:val="0"/>
          <w:iCs/>
          <w:spacing w:val="8"/>
          <w:sz w:val="20"/>
          <w:u w:val="single"/>
        </w:rPr>
        <w:t xml:space="preserve">                </w:t>
      </w:r>
      <w:r>
        <w:rPr>
          <w:rFonts w:hint="eastAsia" w:ascii="宋体" w:hAnsi="宋体" w:cs="宋体"/>
          <w:i w:val="0"/>
          <w:iCs/>
          <w:spacing w:val="8"/>
          <w:sz w:val="20"/>
        </w:rPr>
        <w:t xml:space="preserve"> ：</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630" w:firstLineChars="300"/>
        <w:rPr>
          <w:rFonts w:ascii="宋体" w:hAnsi="宋体"/>
          <w:szCs w:val="21"/>
        </w:rPr>
      </w:pP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授权</w:t>
      </w:r>
      <w:r>
        <w:rPr>
          <w:rFonts w:hint="eastAsia" w:ascii="宋体" w:hAnsi="宋体"/>
          <w:szCs w:val="21"/>
          <w:u w:val="single"/>
        </w:rPr>
        <w:t xml:space="preserve">           </w:t>
      </w:r>
      <w:r>
        <w:rPr>
          <w:rFonts w:hint="eastAsia" w:ascii="宋体" w:hAnsi="宋体"/>
          <w:szCs w:val="21"/>
        </w:rPr>
        <w:t>为本公司合法代理人，参加贵方组织的</w:t>
      </w:r>
      <w:r>
        <w:rPr>
          <w:rFonts w:hint="eastAsia" w:ascii="宋体" w:hAnsi="宋体"/>
          <w:szCs w:val="21"/>
          <w:u w:val="single"/>
        </w:rPr>
        <w:t xml:space="preserve">           </w:t>
      </w:r>
      <w:r>
        <w:rPr>
          <w:rFonts w:hint="eastAsia" w:ascii="宋体" w:hAnsi="宋体"/>
          <w:szCs w:val="21"/>
        </w:rPr>
        <w:t>采购活动，代表本供应商处理采购活动中的一切事宜，为此提交响应文件正本一份、副本__四   份。</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据此函，签字代表宣布同意如下：</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1.响应报价为“响应报价表 ”载明的响应报价。</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2.供应商已仔细阅读全部采购文件，包括澄清或修改文件、补充通知等（如有的话），对采购文件的合理性、合法性不再有异议。</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3.供应商完全理解并接受采购文件的各项规定和要求。</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4.本响应文件有效期为 90 天。</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5.如成交，本响应文件至本项目合同履行完毕止均保持有效，本供应商将按采购文件及法律、法规的</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规定履行合同责任和义务，以及支付代理服务费用。</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6.供应商同意按照贵方要求提供与采购活动有关的一切数据或资料。</w:t>
      </w:r>
    </w:p>
    <w:p>
      <w:pPr>
        <w:widowContro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560" w:lineRule="exact"/>
        <w:ind w:firstLine="420" w:firstLineChars="200"/>
        <w:rPr>
          <w:rFonts w:ascii="宋体" w:hAnsi="宋体"/>
          <w:szCs w:val="21"/>
        </w:rPr>
      </w:pPr>
      <w:r>
        <w:rPr>
          <w:rFonts w:hint="eastAsia" w:ascii="宋体" w:hAnsi="宋体"/>
          <w:szCs w:val="21"/>
        </w:rPr>
        <w:t>7.与本项目有关的一切正式往来信函请寄：</w:t>
      </w:r>
    </w:p>
    <w:p>
      <w:pPr>
        <w:pStyle w:val="8"/>
        <w:spacing w:before="161" w:line="377" w:lineRule="auto"/>
        <w:ind w:left="1"/>
        <w:rPr>
          <w:rFonts w:ascii="宋体" w:hAnsi="宋体" w:cs="宋体"/>
          <w:i w:val="0"/>
          <w:iCs/>
          <w:sz w:val="20"/>
        </w:rPr>
      </w:pPr>
      <w:r>
        <w:rPr>
          <w:rFonts w:hint="eastAsia" w:ascii="宋体" w:hAnsi="宋体" w:cs="宋体"/>
          <w:i w:val="0"/>
          <w:iCs/>
          <w:spacing w:val="-2"/>
          <w:sz w:val="20"/>
        </w:rPr>
        <w:t>地址：</w:t>
      </w:r>
      <w:r>
        <w:rPr>
          <w:rFonts w:hint="eastAsia" w:ascii="宋体" w:hAnsi="宋体" w:cs="宋体"/>
          <w:i w:val="0"/>
          <w:iCs/>
          <w:spacing w:val="-2"/>
          <w:sz w:val="20"/>
          <w:u w:val="single"/>
        </w:rPr>
        <w:t xml:space="preserve">                          </w:t>
      </w:r>
      <w:r>
        <w:rPr>
          <w:rFonts w:hint="eastAsia" w:ascii="宋体" w:hAnsi="宋体" w:cs="宋体"/>
          <w:i w:val="0"/>
          <w:iCs/>
          <w:spacing w:val="-76"/>
          <w:sz w:val="20"/>
        </w:rPr>
        <w:t xml:space="preserve"> </w:t>
      </w:r>
      <w:r>
        <w:rPr>
          <w:rFonts w:hint="eastAsia" w:ascii="宋体" w:hAnsi="宋体" w:cs="宋体"/>
          <w:i w:val="0"/>
          <w:iCs/>
          <w:spacing w:val="-2"/>
          <w:sz w:val="20"/>
        </w:rPr>
        <w:t>邮编：</w:t>
      </w:r>
      <w:r>
        <w:rPr>
          <w:rFonts w:hint="eastAsia" w:ascii="宋体" w:hAnsi="宋体" w:cs="宋体"/>
          <w:i w:val="0"/>
          <w:iCs/>
          <w:spacing w:val="-2"/>
          <w:sz w:val="20"/>
          <w:u w:val="single"/>
        </w:rPr>
        <w:t xml:space="preserve">            </w:t>
      </w:r>
      <w:r>
        <w:rPr>
          <w:rFonts w:hint="eastAsia" w:ascii="宋体" w:hAnsi="宋体" w:cs="宋体"/>
          <w:i w:val="0"/>
          <w:iCs/>
          <w:spacing w:val="37"/>
          <w:sz w:val="20"/>
        </w:rPr>
        <w:t xml:space="preserve"> </w:t>
      </w:r>
      <w:r>
        <w:rPr>
          <w:rFonts w:hint="eastAsia" w:ascii="宋体" w:hAnsi="宋体" w:cs="宋体"/>
          <w:i w:val="0"/>
          <w:iCs/>
          <w:spacing w:val="-2"/>
          <w:sz w:val="20"/>
        </w:rPr>
        <w:t>电话：</w:t>
      </w:r>
      <w:r>
        <w:rPr>
          <w:rFonts w:hint="eastAsia" w:ascii="宋体" w:hAnsi="宋体" w:cs="宋体"/>
          <w:i w:val="0"/>
          <w:iCs/>
          <w:spacing w:val="-3"/>
          <w:sz w:val="20"/>
          <w:u w:val="single"/>
        </w:rPr>
        <w:t xml:space="preserve">               </w:t>
      </w:r>
    </w:p>
    <w:p>
      <w:pPr>
        <w:pStyle w:val="8"/>
        <w:spacing w:before="1" w:line="221" w:lineRule="auto"/>
        <w:rPr>
          <w:rFonts w:ascii="宋体" w:hAnsi="宋体" w:cs="宋体"/>
          <w:i w:val="0"/>
          <w:iCs/>
          <w:sz w:val="20"/>
        </w:rPr>
      </w:pPr>
      <w:r>
        <w:rPr>
          <w:rFonts w:hint="eastAsia" w:ascii="宋体" w:hAnsi="宋体" w:cs="宋体"/>
          <w:i w:val="0"/>
          <w:iCs/>
          <w:spacing w:val="4"/>
          <w:sz w:val="20"/>
        </w:rPr>
        <w:t>传真：</w:t>
      </w:r>
      <w:r>
        <w:rPr>
          <w:rFonts w:hint="eastAsia" w:ascii="宋体" w:hAnsi="宋体" w:cs="宋体"/>
          <w:i w:val="0"/>
          <w:iCs/>
          <w:spacing w:val="4"/>
          <w:sz w:val="20"/>
          <w:u w:val="single"/>
        </w:rPr>
        <w:t xml:space="preserve">              </w:t>
      </w:r>
      <w:r>
        <w:rPr>
          <w:rFonts w:hint="eastAsia" w:ascii="宋体" w:hAnsi="宋体" w:cs="宋体"/>
          <w:i w:val="0"/>
          <w:iCs/>
          <w:spacing w:val="-63"/>
          <w:sz w:val="20"/>
        </w:rPr>
        <w:t xml:space="preserve"> </w:t>
      </w:r>
      <w:r>
        <w:rPr>
          <w:rFonts w:hint="eastAsia" w:ascii="宋体" w:hAnsi="宋体" w:cs="宋体"/>
          <w:i w:val="0"/>
          <w:iCs/>
          <w:spacing w:val="4"/>
          <w:sz w:val="20"/>
        </w:rPr>
        <w:t xml:space="preserve">电子邮件： </w:t>
      </w:r>
      <w:r>
        <w:rPr>
          <w:rFonts w:hint="eastAsia" w:ascii="宋体" w:hAnsi="宋体" w:cs="宋体"/>
          <w:i w:val="0"/>
          <w:iCs/>
          <w:spacing w:val="4"/>
          <w:sz w:val="20"/>
          <w:u w:val="single"/>
        </w:rPr>
        <w:t xml:space="preserve">_                    </w:t>
      </w:r>
      <w:r>
        <w:rPr>
          <w:rFonts w:hint="eastAsia" w:ascii="宋体" w:hAnsi="宋体" w:cs="宋体"/>
          <w:i w:val="0"/>
          <w:iCs/>
          <w:spacing w:val="4"/>
          <w:sz w:val="20"/>
        </w:rPr>
        <w:t xml:space="preserve"> 联系人姓名：</w:t>
      </w:r>
      <w:r>
        <w:rPr>
          <w:rFonts w:hint="eastAsia" w:ascii="宋体" w:hAnsi="宋体" w:cs="宋体"/>
          <w:i w:val="0"/>
          <w:iCs/>
          <w:spacing w:val="8"/>
          <w:sz w:val="20"/>
          <w:u w:val="single"/>
        </w:rPr>
        <w:t xml:space="preserve">   </w:t>
      </w:r>
      <w:r>
        <w:rPr>
          <w:rFonts w:hint="eastAsia" w:ascii="宋体" w:hAnsi="宋体" w:cs="宋体"/>
          <w:i w:val="0"/>
          <w:iCs/>
          <w:spacing w:val="4"/>
          <w:sz w:val="20"/>
          <w:u w:val="single"/>
        </w:rPr>
        <w:t xml:space="preserve">          </w:t>
      </w:r>
    </w:p>
    <w:p>
      <w:pPr>
        <w:pStyle w:val="8"/>
        <w:spacing w:before="297" w:line="399" w:lineRule="exact"/>
        <w:ind w:left="1"/>
        <w:rPr>
          <w:rFonts w:ascii="宋体" w:hAnsi="宋体" w:cs="宋体"/>
          <w:i w:val="0"/>
          <w:iCs/>
          <w:sz w:val="20"/>
        </w:rPr>
      </w:pPr>
      <w:r>
        <w:rPr>
          <w:rFonts w:hint="eastAsia" w:ascii="宋体" w:hAnsi="宋体" w:cs="宋体"/>
          <w:i w:val="0"/>
          <w:iCs/>
          <w:spacing w:val="9"/>
          <w:position w:val="14"/>
          <w:sz w:val="20"/>
        </w:rPr>
        <w:t>供应商名称（加盖公章</w:t>
      </w:r>
      <w:r>
        <w:rPr>
          <w:rFonts w:hint="eastAsia" w:ascii="宋体" w:hAnsi="宋体" w:cs="宋体"/>
          <w:i w:val="0"/>
          <w:iCs/>
          <w:spacing w:val="17"/>
          <w:position w:val="14"/>
          <w:sz w:val="20"/>
        </w:rPr>
        <w:t>）：</w:t>
      </w:r>
    </w:p>
    <w:p>
      <w:pPr>
        <w:pStyle w:val="8"/>
        <w:spacing w:line="228" w:lineRule="auto"/>
        <w:ind w:left="2"/>
        <w:rPr>
          <w:rFonts w:ascii="宋体" w:hAnsi="宋体" w:cs="宋体"/>
          <w:i w:val="0"/>
          <w:iCs/>
          <w:sz w:val="20"/>
        </w:rPr>
      </w:pPr>
      <w:r>
        <w:rPr>
          <w:rFonts w:hint="eastAsia" w:ascii="宋体" w:hAnsi="宋体" w:cs="宋体"/>
          <w:i w:val="0"/>
          <w:iCs/>
          <w:spacing w:val="8"/>
          <w:sz w:val="20"/>
        </w:rPr>
        <w:t>法定代表人或授权代表（签字</w:t>
      </w:r>
      <w:r>
        <w:rPr>
          <w:rFonts w:hint="eastAsia" w:ascii="宋体" w:hAnsi="宋体" w:cs="宋体"/>
          <w:i w:val="0"/>
          <w:iCs/>
          <w:spacing w:val="19"/>
          <w:sz w:val="20"/>
        </w:rPr>
        <w:t>）：</w:t>
      </w:r>
    </w:p>
    <w:p>
      <w:pPr>
        <w:pStyle w:val="8"/>
        <w:spacing w:before="154" w:line="228" w:lineRule="auto"/>
        <w:ind w:left="37"/>
        <w:rPr>
          <w:rFonts w:ascii="宋体"/>
          <w:sz w:val="28"/>
          <w:szCs w:val="28"/>
        </w:rPr>
        <w:sectPr>
          <w:footerReference r:id="rId5" w:type="default"/>
          <w:pgSz w:w="11870" w:h="16790"/>
          <w:pgMar w:top="720" w:right="850" w:bottom="720" w:left="1140" w:header="0" w:footer="966" w:gutter="0"/>
          <w:pgNumType w:start="1"/>
          <w:cols w:space="720" w:num="1"/>
          <w:docGrid w:linePitch="286" w:charSpace="0"/>
        </w:sectPr>
      </w:pPr>
      <w:r>
        <w:rPr>
          <w:rFonts w:hint="eastAsia" w:ascii="宋体" w:hAnsi="宋体" w:cs="宋体"/>
          <w:i w:val="0"/>
          <w:iCs/>
          <w:spacing w:val="-3"/>
          <w:sz w:val="20"/>
        </w:rPr>
        <w:t>日</w:t>
      </w:r>
      <w:r>
        <w:rPr>
          <w:rFonts w:hint="eastAsia" w:ascii="宋体" w:hAnsi="宋体" w:cs="宋体"/>
          <w:i w:val="0"/>
          <w:iCs/>
          <w:spacing w:val="5"/>
          <w:sz w:val="20"/>
        </w:rPr>
        <w:t xml:space="preserve">            </w:t>
      </w:r>
      <w:r>
        <w:rPr>
          <w:rFonts w:hint="eastAsia" w:ascii="宋体" w:hAnsi="宋体" w:cs="宋体"/>
          <w:i w:val="0"/>
          <w:iCs/>
          <w:spacing w:val="-3"/>
          <w:sz w:val="20"/>
        </w:rPr>
        <w:t>期：</w:t>
      </w:r>
    </w:p>
    <w:p>
      <w:pPr>
        <w:pStyle w:val="9"/>
        <w:ind w:firstLine="0"/>
        <w:jc w:val="center"/>
        <w:rPr>
          <w:rFonts w:ascii="宋体" w:eastAsia="宋体"/>
          <w:b/>
          <w:sz w:val="28"/>
        </w:rPr>
      </w:pPr>
      <w:r>
        <w:rPr>
          <w:rFonts w:hint="eastAsia" w:ascii="宋体" w:eastAsia="宋体"/>
          <w:b/>
          <w:sz w:val="28"/>
        </w:rPr>
        <w:t>附件二、响应报价表</w:t>
      </w:r>
    </w:p>
    <w:p>
      <w:pPr>
        <w:pStyle w:val="9"/>
        <w:ind w:firstLine="0"/>
        <w:rPr>
          <w:rFonts w:ascii="宋体" w:eastAsia="宋体"/>
          <w:sz w:val="32"/>
        </w:rPr>
      </w:pPr>
    </w:p>
    <w:p>
      <w:pPr>
        <w:pStyle w:val="8"/>
        <w:spacing w:before="134" w:line="379" w:lineRule="exact"/>
        <w:ind w:left="274"/>
        <w:rPr>
          <w:i w:val="0"/>
          <w:iCs/>
          <w:sz w:val="20"/>
        </w:rPr>
      </w:pPr>
      <w:r>
        <w:rPr>
          <w:i w:val="0"/>
          <w:iCs/>
          <w:spacing w:val="9"/>
          <w:position w:val="13"/>
          <w:sz w:val="20"/>
        </w:rPr>
        <w:t>项目名称：</w:t>
      </w:r>
    </w:p>
    <w:p>
      <w:pPr>
        <w:pStyle w:val="8"/>
        <w:spacing w:line="227" w:lineRule="auto"/>
        <w:ind w:left="64"/>
        <w:rPr>
          <w:i w:val="0"/>
          <w:iCs/>
          <w:sz w:val="20"/>
        </w:rPr>
      </w:pPr>
      <w:r>
        <w:rPr>
          <w:i w:val="0"/>
          <w:iCs/>
          <w:spacing w:val="7"/>
          <w:sz w:val="20"/>
        </w:rPr>
        <w:t>单位：元（人民币）</w:t>
      </w:r>
    </w:p>
    <w:p>
      <w:pPr>
        <w:spacing w:line="96" w:lineRule="auto"/>
        <w:rPr>
          <w:rFonts w:ascii="Arial"/>
          <w:iCs/>
          <w:sz w:val="2"/>
        </w:rPr>
      </w:pPr>
    </w:p>
    <w:tbl>
      <w:tblPr>
        <w:tblStyle w:val="59"/>
        <w:tblW w:w="979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5"/>
        <w:gridCol w:w="3205"/>
        <w:gridCol w:w="2464"/>
        <w:gridCol w:w="30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1125" w:type="dxa"/>
          </w:tcPr>
          <w:p>
            <w:pPr>
              <w:spacing w:line="377" w:lineRule="auto"/>
              <w:rPr>
                <w:rFonts w:ascii="Arial" w:hAnsi="Arial" w:eastAsia="等线" w:cs="Arial"/>
                <w:iCs/>
              </w:rPr>
            </w:pPr>
          </w:p>
          <w:p>
            <w:pPr>
              <w:spacing w:before="65" w:line="230" w:lineRule="auto"/>
              <w:ind w:left="361"/>
              <w:rPr>
                <w:rFonts w:ascii="宋体" w:hAnsi="宋体" w:eastAsia="等线" w:cs="宋体"/>
                <w:iCs/>
                <w:sz w:val="20"/>
              </w:rPr>
            </w:pPr>
            <w:r>
              <w:rPr>
                <w:rFonts w:ascii="宋体" w:hAnsi="宋体" w:eastAsia="等线" w:cs="宋体"/>
                <w:iCs/>
                <w:spacing w:val="6"/>
                <w:sz w:val="20"/>
              </w:rPr>
              <w:t>序号</w:t>
            </w:r>
          </w:p>
        </w:tc>
        <w:tc>
          <w:tcPr>
            <w:tcW w:w="3205" w:type="dxa"/>
          </w:tcPr>
          <w:p>
            <w:pPr>
              <w:spacing w:line="365" w:lineRule="auto"/>
              <w:rPr>
                <w:rFonts w:ascii="Arial" w:hAnsi="Arial" w:eastAsia="等线" w:cs="Arial"/>
                <w:iCs/>
              </w:rPr>
            </w:pPr>
          </w:p>
          <w:p>
            <w:pPr>
              <w:spacing w:before="65" w:line="228" w:lineRule="auto"/>
              <w:ind w:left="921"/>
              <w:rPr>
                <w:rFonts w:ascii="宋体" w:hAnsi="宋体" w:eastAsia="等线" w:cs="宋体"/>
                <w:iCs/>
                <w:sz w:val="20"/>
              </w:rPr>
            </w:pPr>
            <w:r>
              <w:rPr>
                <w:rFonts w:ascii="宋体" w:hAnsi="宋体" w:eastAsia="等线" w:cs="宋体"/>
                <w:iCs/>
                <w:spacing w:val="8"/>
                <w:sz w:val="20"/>
              </w:rPr>
              <w:t>采购内容</w:t>
            </w:r>
          </w:p>
        </w:tc>
        <w:tc>
          <w:tcPr>
            <w:tcW w:w="2464" w:type="dxa"/>
          </w:tcPr>
          <w:p>
            <w:pPr>
              <w:spacing w:line="365" w:lineRule="auto"/>
              <w:rPr>
                <w:rFonts w:ascii="Arial" w:hAnsi="Arial" w:eastAsia="等线" w:cs="Arial"/>
                <w:iCs/>
              </w:rPr>
            </w:pPr>
          </w:p>
          <w:p>
            <w:pPr>
              <w:spacing w:before="65" w:line="227" w:lineRule="auto"/>
              <w:ind w:left="867"/>
              <w:rPr>
                <w:rFonts w:ascii="宋体" w:hAnsi="宋体" w:eastAsia="等线" w:cs="宋体"/>
                <w:iCs/>
                <w:sz w:val="20"/>
              </w:rPr>
            </w:pPr>
            <w:r>
              <w:rPr>
                <w:rFonts w:ascii="宋体" w:hAnsi="宋体" w:eastAsia="等线" w:cs="宋体"/>
                <w:iCs/>
                <w:spacing w:val="9"/>
                <w:sz w:val="20"/>
              </w:rPr>
              <w:t>服务比例报价</w:t>
            </w:r>
          </w:p>
        </w:tc>
        <w:tc>
          <w:tcPr>
            <w:tcW w:w="3002" w:type="dxa"/>
          </w:tcPr>
          <w:p>
            <w:pPr>
              <w:spacing w:line="365" w:lineRule="auto"/>
              <w:rPr>
                <w:rFonts w:ascii="Arial" w:hAnsi="Arial" w:eastAsia="等线" w:cs="Arial"/>
                <w:iCs/>
              </w:rPr>
            </w:pPr>
          </w:p>
          <w:p>
            <w:pPr>
              <w:spacing w:before="65" w:line="228" w:lineRule="auto"/>
              <w:ind w:left="1080"/>
              <w:rPr>
                <w:rFonts w:ascii="宋体" w:hAnsi="宋体" w:eastAsia="等线" w:cs="宋体"/>
                <w:iCs/>
                <w:sz w:val="20"/>
              </w:rPr>
            </w:pPr>
            <w:r>
              <w:rPr>
                <w:rFonts w:ascii="宋体" w:hAnsi="宋体" w:eastAsia="等线" w:cs="宋体"/>
                <w:iCs/>
                <w:spacing w:val="8"/>
                <w:sz w:val="20"/>
              </w:rPr>
              <w:t>服务期限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8" w:hRule="atLeast"/>
        </w:trPr>
        <w:tc>
          <w:tcPr>
            <w:tcW w:w="1125" w:type="dxa"/>
          </w:tcPr>
          <w:p>
            <w:pPr>
              <w:spacing w:line="274" w:lineRule="auto"/>
              <w:rPr>
                <w:rFonts w:ascii="Arial" w:hAnsi="Arial" w:eastAsia="等线" w:cs="Arial"/>
                <w:iCs/>
              </w:rPr>
            </w:pPr>
          </w:p>
          <w:p>
            <w:pPr>
              <w:spacing w:line="274" w:lineRule="auto"/>
              <w:rPr>
                <w:rFonts w:ascii="Arial" w:hAnsi="Arial" w:eastAsia="等线" w:cs="Arial"/>
                <w:iCs/>
              </w:rPr>
            </w:pPr>
          </w:p>
          <w:p>
            <w:pPr>
              <w:spacing w:before="65" w:line="189" w:lineRule="auto"/>
              <w:ind w:left="536"/>
              <w:rPr>
                <w:rFonts w:ascii="宋体" w:hAnsi="宋体" w:eastAsia="等线" w:cs="宋体"/>
                <w:iCs/>
                <w:sz w:val="20"/>
              </w:rPr>
            </w:pPr>
            <w:r>
              <w:rPr>
                <w:rFonts w:ascii="宋体" w:hAnsi="宋体" w:eastAsia="等线" w:cs="宋体"/>
                <w:iCs/>
                <w:sz w:val="20"/>
              </w:rPr>
              <w:t>1</w:t>
            </w:r>
          </w:p>
        </w:tc>
        <w:tc>
          <w:tcPr>
            <w:tcW w:w="3205" w:type="dxa"/>
          </w:tcPr>
          <w:p>
            <w:pPr>
              <w:spacing w:before="65" w:line="398" w:lineRule="exact"/>
              <w:ind w:left="171"/>
              <w:rPr>
                <w:rFonts w:ascii="宋体" w:hAnsi="宋体" w:eastAsia="等线" w:cs="宋体"/>
                <w:iCs/>
                <w:spacing w:val="6"/>
                <w:position w:val="14"/>
                <w:sz w:val="20"/>
              </w:rPr>
            </w:pPr>
          </w:p>
          <w:p>
            <w:pPr>
              <w:spacing w:before="65" w:line="398" w:lineRule="exact"/>
              <w:ind w:left="171"/>
              <w:rPr>
                <w:rFonts w:ascii="宋体" w:hAnsi="宋体" w:eastAsia="等线" w:cs="宋体"/>
                <w:iCs/>
                <w:sz w:val="20"/>
              </w:rPr>
            </w:pPr>
            <w:r>
              <w:rPr>
                <w:rFonts w:hint="eastAsia" w:ascii="宋体" w:hAnsi="宋体" w:eastAsia="等线" w:cs="宋体"/>
                <w:iCs/>
                <w:spacing w:val="6"/>
                <w:position w:val="14"/>
                <w:sz w:val="20"/>
              </w:rPr>
              <w:t>医学检验项目委托检测服务</w:t>
            </w:r>
          </w:p>
        </w:tc>
        <w:tc>
          <w:tcPr>
            <w:tcW w:w="2464" w:type="dxa"/>
          </w:tcPr>
          <w:p>
            <w:pPr>
              <w:spacing w:line="257" w:lineRule="auto"/>
              <w:rPr>
                <w:rFonts w:ascii="Arial" w:hAnsi="Arial" w:eastAsia="等线" w:cs="Arial"/>
                <w:iCs/>
              </w:rPr>
            </w:pPr>
          </w:p>
          <w:p>
            <w:pPr>
              <w:spacing w:line="258" w:lineRule="auto"/>
              <w:rPr>
                <w:rFonts w:ascii="Arial" w:hAnsi="Arial" w:eastAsia="等线" w:cs="Arial"/>
                <w:iCs/>
              </w:rPr>
            </w:pPr>
          </w:p>
          <w:p>
            <w:pPr>
              <w:tabs>
                <w:tab w:val="left" w:pos="1346"/>
              </w:tabs>
              <w:spacing w:before="65" w:line="249" w:lineRule="auto"/>
              <w:ind w:left="1229"/>
              <w:rPr>
                <w:rFonts w:ascii="宋体" w:hAnsi="宋体" w:eastAsia="等线" w:cs="宋体"/>
                <w:iCs/>
                <w:sz w:val="20"/>
              </w:rPr>
            </w:pPr>
            <w:r>
              <w:rPr>
                <w:rFonts w:ascii="宋体" w:hAnsi="宋体" w:eastAsia="等线" w:cs="宋体"/>
                <w:iCs/>
                <w:sz w:val="20"/>
                <w:u w:val="single"/>
              </w:rPr>
              <w:tab/>
            </w:r>
            <w:r>
              <w:rPr>
                <w:rFonts w:hint="eastAsia" w:ascii="宋体" w:hAnsi="宋体" w:eastAsia="等线" w:cs="宋体"/>
                <w:iCs/>
                <w:sz w:val="20"/>
                <w:u w:val="single"/>
              </w:rPr>
              <w:t xml:space="preserve">  </w:t>
            </w:r>
            <w:r>
              <w:rPr>
                <w:rFonts w:ascii="宋体" w:hAnsi="宋体" w:eastAsia="等线" w:cs="宋体"/>
                <w:iCs/>
                <w:spacing w:val="4"/>
                <w:sz w:val="20"/>
                <w:u w:val="single"/>
              </w:rPr>
              <w:t xml:space="preserve">  </w:t>
            </w:r>
            <w:r>
              <w:rPr>
                <w:rFonts w:ascii="宋体" w:hAnsi="宋体" w:eastAsia="等线" w:cs="宋体"/>
                <w:iCs/>
                <w:spacing w:val="-97"/>
                <w:sz w:val="20"/>
              </w:rPr>
              <w:t xml:space="preserve"> </w:t>
            </w:r>
            <w:r>
              <w:rPr>
                <w:rFonts w:ascii="宋体" w:hAnsi="宋体" w:eastAsia="等线" w:cs="宋体"/>
                <w:iCs/>
                <w:sz w:val="20"/>
              </w:rPr>
              <w:t>%</w:t>
            </w:r>
          </w:p>
        </w:tc>
        <w:tc>
          <w:tcPr>
            <w:tcW w:w="3002" w:type="dxa"/>
          </w:tcPr>
          <w:p>
            <w:pPr>
              <w:spacing w:line="318" w:lineRule="auto"/>
              <w:rPr>
                <w:rFonts w:ascii="Arial" w:hAnsi="Arial" w:eastAsia="等线" w:cs="Arial"/>
                <w:iCs/>
              </w:rPr>
            </w:pPr>
          </w:p>
          <w:p>
            <w:pPr>
              <w:spacing w:line="228" w:lineRule="auto"/>
              <w:ind w:left="978"/>
              <w:rPr>
                <w:rFonts w:ascii="宋体" w:hAnsi="宋体" w:eastAsia="等线" w:cs="宋体"/>
                <w:iCs/>
                <w:sz w:val="20"/>
              </w:rPr>
            </w:pPr>
            <w:r>
              <w:rPr>
                <w:rFonts w:hint="eastAsia" w:ascii="宋体" w:hAnsi="宋体" w:eastAsia="等线" w:cs="宋体"/>
                <w:iCs/>
                <w:spacing w:val="6"/>
                <w:position w:val="14"/>
                <w:sz w:val="20"/>
                <w:lang w:val="en-US" w:eastAsia="zh-CN"/>
              </w:rPr>
              <w:t>1</w:t>
            </w:r>
            <w:r>
              <w:rPr>
                <w:rFonts w:hint="eastAsia" w:ascii="宋体" w:hAnsi="宋体" w:eastAsia="等线" w:cs="宋体"/>
                <w:iCs/>
                <w:spacing w:val="6"/>
                <w:position w:val="14"/>
                <w:sz w:val="20"/>
              </w:rPr>
              <w:t>年</w:t>
            </w:r>
          </w:p>
        </w:tc>
      </w:tr>
    </w:tbl>
    <w:p>
      <w:pPr>
        <w:pStyle w:val="8"/>
        <w:spacing w:before="141" w:line="227" w:lineRule="auto"/>
        <w:ind w:left="62"/>
        <w:rPr>
          <w:i w:val="0"/>
          <w:iCs/>
          <w:sz w:val="20"/>
        </w:rPr>
      </w:pPr>
      <w:r>
        <w:rPr>
          <w:i w:val="0"/>
          <w:iCs/>
          <w:spacing w:val="9"/>
          <w:sz w:val="20"/>
        </w:rPr>
        <w:t>注：*1、服务比例最高限价：</w:t>
      </w:r>
      <w:r>
        <w:rPr>
          <w:rFonts w:hint="eastAsia"/>
          <w:i w:val="0"/>
          <w:iCs/>
          <w:spacing w:val="9"/>
          <w:sz w:val="20"/>
        </w:rPr>
        <w:t>60</w:t>
      </w:r>
      <w:r>
        <w:rPr>
          <w:i w:val="0"/>
          <w:iCs/>
          <w:spacing w:val="9"/>
          <w:sz w:val="20"/>
        </w:rPr>
        <w:t>%，超出此服务比例的报价为无效报价处理。</w:t>
      </w:r>
    </w:p>
    <w:p>
      <w:pPr>
        <w:pStyle w:val="8"/>
        <w:spacing w:before="155" w:line="399" w:lineRule="exact"/>
        <w:ind w:left="576"/>
        <w:rPr>
          <w:i w:val="0"/>
          <w:iCs/>
          <w:spacing w:val="10"/>
          <w:position w:val="14"/>
          <w:sz w:val="20"/>
        </w:rPr>
      </w:pPr>
      <w:r>
        <w:rPr>
          <w:i w:val="0"/>
          <w:iCs/>
          <w:spacing w:val="10"/>
          <w:position w:val="14"/>
          <w:sz w:val="20"/>
        </w:rPr>
        <w:t>2、响应报价为服务比例报价，即各供应商在</w:t>
      </w:r>
      <w:r>
        <w:rPr>
          <w:rFonts w:hint="eastAsia"/>
          <w:i w:val="0"/>
          <w:iCs/>
          <w:spacing w:val="10"/>
          <w:position w:val="14"/>
          <w:sz w:val="20"/>
        </w:rPr>
        <w:t>江苏省</w:t>
      </w:r>
      <w:r>
        <w:rPr>
          <w:i w:val="0"/>
          <w:iCs/>
          <w:spacing w:val="10"/>
          <w:position w:val="14"/>
          <w:sz w:val="20"/>
        </w:rPr>
        <w:t>收费标</w:t>
      </w:r>
      <w:r>
        <w:rPr>
          <w:i w:val="0"/>
          <w:iCs/>
          <w:spacing w:val="9"/>
          <w:position w:val="14"/>
          <w:sz w:val="20"/>
        </w:rPr>
        <w:t>准的基础上报服务比例，采购人根据成交</w:t>
      </w:r>
      <w:r>
        <w:rPr>
          <w:i w:val="0"/>
          <w:iCs/>
          <w:spacing w:val="10"/>
          <w:position w:val="14"/>
          <w:sz w:val="20"/>
        </w:rPr>
        <w:t>人报出的服务比例向成交人支付产生的收益。</w:t>
      </w:r>
    </w:p>
    <w:p>
      <w:pPr>
        <w:pStyle w:val="8"/>
        <w:spacing w:before="154" w:line="400" w:lineRule="exact"/>
        <w:ind w:left="574"/>
        <w:rPr>
          <w:i w:val="0"/>
          <w:iCs/>
          <w:sz w:val="20"/>
        </w:rPr>
      </w:pPr>
      <w:r>
        <w:rPr>
          <w:i w:val="0"/>
          <w:iCs/>
          <w:spacing w:val="9"/>
          <w:position w:val="14"/>
          <w:sz w:val="20"/>
        </w:rPr>
        <w:t>支付成交人的费用=</w:t>
      </w:r>
      <w:r>
        <w:rPr>
          <w:rFonts w:hint="eastAsia"/>
          <w:i w:val="0"/>
          <w:iCs/>
          <w:spacing w:val="9"/>
          <w:position w:val="14"/>
          <w:sz w:val="20"/>
        </w:rPr>
        <w:t>江苏省</w:t>
      </w:r>
      <w:r>
        <w:rPr>
          <w:i w:val="0"/>
          <w:iCs/>
          <w:spacing w:val="9"/>
          <w:position w:val="14"/>
          <w:sz w:val="20"/>
        </w:rPr>
        <w:t>收费标准规定的价格×成交服务比例报价（此公式计算结果以“</w:t>
      </w:r>
      <w:r>
        <w:rPr>
          <w:i w:val="0"/>
          <w:iCs/>
          <w:spacing w:val="8"/>
          <w:position w:val="14"/>
          <w:sz w:val="20"/>
        </w:rPr>
        <w:t>元</w:t>
      </w:r>
      <w:r>
        <w:rPr>
          <w:i w:val="0"/>
          <w:iCs/>
          <w:spacing w:val="-70"/>
          <w:position w:val="14"/>
          <w:sz w:val="20"/>
        </w:rPr>
        <w:t xml:space="preserve"> </w:t>
      </w:r>
      <w:r>
        <w:rPr>
          <w:i w:val="0"/>
          <w:iCs/>
          <w:spacing w:val="8"/>
          <w:position w:val="14"/>
          <w:sz w:val="20"/>
        </w:rPr>
        <w:t>”为单</w:t>
      </w:r>
    </w:p>
    <w:p>
      <w:pPr>
        <w:pStyle w:val="8"/>
        <w:spacing w:before="1" w:line="228" w:lineRule="auto"/>
        <w:ind w:left="62"/>
        <w:rPr>
          <w:i w:val="0"/>
          <w:iCs/>
          <w:sz w:val="20"/>
        </w:rPr>
      </w:pPr>
      <w:r>
        <w:rPr>
          <w:i w:val="0"/>
          <w:iCs/>
          <w:spacing w:val="6"/>
          <w:sz w:val="20"/>
        </w:rPr>
        <w:t>位，保留到整数位）。</w:t>
      </w:r>
    </w:p>
    <w:p>
      <w:pPr>
        <w:spacing w:line="474" w:lineRule="auto"/>
        <w:rPr>
          <w:rFonts w:ascii="Arial"/>
          <w:iCs/>
        </w:rPr>
      </w:pPr>
    </w:p>
    <w:p>
      <w:pPr>
        <w:pStyle w:val="8"/>
        <w:spacing w:before="65" w:line="401" w:lineRule="exact"/>
        <w:ind w:left="62"/>
        <w:rPr>
          <w:i w:val="0"/>
          <w:iCs/>
          <w:sz w:val="20"/>
        </w:rPr>
      </w:pPr>
      <w:r>
        <w:rPr>
          <w:i w:val="0"/>
          <w:iCs/>
          <w:spacing w:val="9"/>
          <w:position w:val="14"/>
          <w:sz w:val="20"/>
        </w:rPr>
        <w:t>供应商名称（加盖公章</w:t>
      </w:r>
      <w:r>
        <w:rPr>
          <w:i w:val="0"/>
          <w:iCs/>
          <w:spacing w:val="17"/>
          <w:position w:val="14"/>
          <w:sz w:val="20"/>
        </w:rPr>
        <w:t>）：</w:t>
      </w:r>
    </w:p>
    <w:p>
      <w:pPr>
        <w:pStyle w:val="8"/>
        <w:spacing w:line="228" w:lineRule="auto"/>
        <w:ind w:left="63"/>
        <w:rPr>
          <w:i w:val="0"/>
          <w:iCs/>
          <w:sz w:val="20"/>
        </w:rPr>
      </w:pPr>
      <w:r>
        <w:rPr>
          <w:i w:val="0"/>
          <w:iCs/>
          <w:spacing w:val="8"/>
          <w:sz w:val="20"/>
        </w:rPr>
        <w:t>法定代表人或授权代表（签字</w:t>
      </w:r>
      <w:r>
        <w:rPr>
          <w:i w:val="0"/>
          <w:iCs/>
          <w:spacing w:val="19"/>
          <w:sz w:val="20"/>
        </w:rPr>
        <w:t>）：</w:t>
      </w:r>
    </w:p>
    <w:p>
      <w:pPr>
        <w:pStyle w:val="8"/>
        <w:spacing w:before="152" w:line="228" w:lineRule="auto"/>
        <w:ind w:left="98"/>
        <w:rPr>
          <w:i w:val="0"/>
          <w:iCs/>
          <w:sz w:val="20"/>
        </w:rPr>
      </w:pPr>
      <w:r>
        <w:rPr>
          <w:i w:val="0"/>
          <w:iCs/>
          <w:spacing w:val="-3"/>
          <w:sz w:val="20"/>
        </w:rPr>
        <w:t>日</w:t>
      </w:r>
      <w:r>
        <w:rPr>
          <w:i w:val="0"/>
          <w:iCs/>
          <w:spacing w:val="6"/>
          <w:sz w:val="20"/>
        </w:rPr>
        <w:t xml:space="preserve">          </w:t>
      </w:r>
      <w:r>
        <w:rPr>
          <w:i w:val="0"/>
          <w:iCs/>
          <w:spacing w:val="-3"/>
          <w:sz w:val="20"/>
        </w:rPr>
        <w:t>期：</w:t>
      </w:r>
    </w:p>
    <w:p>
      <w:pPr>
        <w:spacing w:line="228" w:lineRule="auto"/>
        <w:rPr>
          <w:iCs/>
          <w:sz w:val="20"/>
        </w:rPr>
        <w:sectPr>
          <w:footerReference r:id="rId6" w:type="default"/>
          <w:pgSz w:w="11900" w:h="16840"/>
          <w:pgMar w:top="529" w:right="1161" w:bottom="1285" w:left="936" w:header="0" w:footer="1123" w:gutter="0"/>
          <w:cols w:space="720" w:num="1"/>
        </w:sectPr>
      </w:pPr>
    </w:p>
    <w:p>
      <w:pPr>
        <w:pStyle w:val="9"/>
        <w:ind w:firstLine="0"/>
        <w:jc w:val="center"/>
      </w:pPr>
      <w:r>
        <w:rPr>
          <w:rFonts w:hint="eastAsia" w:ascii="宋体" w:eastAsia="宋体"/>
          <w:b/>
          <w:sz w:val="28"/>
        </w:rPr>
        <w:t>附件三、</w:t>
      </w:r>
      <w:r>
        <w:rPr>
          <w:rFonts w:hint="eastAsia" w:ascii="宋体"/>
          <w:b/>
          <w:sz w:val="28"/>
        </w:rPr>
        <w:t>技术条款偏离表</w:t>
      </w:r>
    </w:p>
    <w:p>
      <w:pPr>
        <w:rPr>
          <w:rFonts w:ascii="宋体"/>
          <w:sz w:val="24"/>
          <w:szCs w:val="24"/>
        </w:rPr>
      </w:pPr>
      <w:r>
        <w:rPr>
          <w:rFonts w:hint="eastAsia" w:ascii="宋体"/>
          <w:sz w:val="24"/>
          <w:szCs w:val="24"/>
        </w:rPr>
        <w:t>项目名称：</w:t>
      </w:r>
      <w:r>
        <w:rPr>
          <w:rFonts w:hint="eastAsia" w:ascii="宋体" w:hAnsi="宋体"/>
          <w:szCs w:val="21"/>
          <w:u w:val="single"/>
        </w:rPr>
        <w:t>医学检验项目委托检测服务</w:t>
      </w:r>
      <w:r>
        <w:rPr>
          <w:rFonts w:hint="eastAsia" w:ascii="宋体"/>
          <w:sz w:val="24"/>
          <w:szCs w:val="24"/>
        </w:rPr>
        <w:t xml:space="preserve"> </w:t>
      </w:r>
      <w:r>
        <w:rPr>
          <w:rFonts w:hint="eastAsia" w:ascii="宋体"/>
        </w:rPr>
        <w:t xml:space="preserve"> </w:t>
      </w:r>
    </w:p>
    <w:tbl>
      <w:tblPr>
        <w:tblStyle w:val="59"/>
        <w:tblW w:w="876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1"/>
        <w:gridCol w:w="4995"/>
        <w:gridCol w:w="2505"/>
        <w:gridCol w:w="8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jc w:val="center"/>
        </w:trPr>
        <w:tc>
          <w:tcPr>
            <w:tcW w:w="461" w:type="dxa"/>
            <w:vAlign w:val="center"/>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leftChars="0" w:right="108" w:rightChars="0"/>
              <w:jc w:val="center"/>
              <w:textAlignment w:val="auto"/>
              <w:rPr>
                <w:rFonts w:ascii="宋体" w:hAnsi="宋体" w:eastAsia="宋体" w:cs="宋体"/>
                <w:b/>
                <w:bCs/>
                <w:spacing w:val="23"/>
                <w:lang w:eastAsia="zh-CN"/>
              </w:rPr>
            </w:pPr>
            <w:r>
              <w:rPr>
                <w:rFonts w:ascii="宋体" w:hAnsi="宋体" w:eastAsia="宋体" w:cs="宋体"/>
                <w:b/>
                <w:bCs/>
                <w:spacing w:val="23"/>
                <w:lang w:eastAsia="zh-CN"/>
              </w:rPr>
              <w:t>序号</w:t>
            </w:r>
          </w:p>
        </w:tc>
        <w:tc>
          <w:tcPr>
            <w:tcW w:w="4995" w:type="dxa"/>
            <w:vAlign w:val="center"/>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leftChars="0" w:right="108" w:rightChars="0"/>
              <w:jc w:val="center"/>
              <w:textAlignment w:val="auto"/>
              <w:rPr>
                <w:rFonts w:ascii="宋体" w:hAnsi="宋体" w:eastAsia="宋体" w:cs="宋体"/>
                <w:b/>
                <w:bCs/>
                <w:spacing w:val="23"/>
                <w:lang w:eastAsia="zh-CN"/>
              </w:rPr>
            </w:pPr>
            <w:r>
              <w:rPr>
                <w:rFonts w:ascii="宋体" w:hAnsi="宋体" w:eastAsia="宋体" w:cs="宋体"/>
                <w:b/>
                <w:bCs/>
                <w:spacing w:val="23"/>
                <w:lang w:eastAsia="zh-CN"/>
              </w:rPr>
              <w:t>采购需求</w:t>
            </w:r>
          </w:p>
        </w:tc>
        <w:tc>
          <w:tcPr>
            <w:tcW w:w="2505" w:type="dxa"/>
            <w:vAlign w:val="center"/>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leftChars="0" w:right="108" w:rightChars="0"/>
              <w:jc w:val="center"/>
              <w:textAlignment w:val="auto"/>
              <w:rPr>
                <w:rFonts w:ascii="宋体" w:hAnsi="宋体" w:eastAsia="宋体" w:cs="宋体"/>
                <w:b/>
                <w:bCs/>
                <w:spacing w:val="23"/>
                <w:lang w:eastAsia="zh-CN"/>
              </w:rPr>
            </w:pPr>
            <w:r>
              <w:rPr>
                <w:rFonts w:ascii="宋体" w:hAnsi="宋体" w:eastAsia="宋体" w:cs="宋体"/>
                <w:b/>
                <w:bCs/>
                <w:spacing w:val="23"/>
                <w:lang w:eastAsia="zh-CN"/>
              </w:rPr>
              <w:t>响应文件的响应</w:t>
            </w:r>
          </w:p>
        </w:tc>
        <w:tc>
          <w:tcPr>
            <w:tcW w:w="805" w:type="dxa"/>
            <w:vAlign w:val="center"/>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leftChars="0" w:right="108" w:rightChars="0"/>
              <w:jc w:val="center"/>
              <w:textAlignment w:val="auto"/>
              <w:rPr>
                <w:rFonts w:ascii="宋体" w:hAnsi="宋体" w:eastAsia="宋体" w:cs="宋体"/>
                <w:b/>
                <w:bCs/>
                <w:spacing w:val="23"/>
                <w:lang w:eastAsia="zh-CN"/>
              </w:rPr>
            </w:pPr>
            <w:r>
              <w:rPr>
                <w:rFonts w:ascii="宋体" w:hAnsi="宋体" w:eastAsia="宋体" w:cs="宋体"/>
                <w:b/>
                <w:bCs/>
                <w:spacing w:val="23"/>
                <w:lang w:eastAsia="zh-CN"/>
              </w:rPr>
              <w:t>偏离说明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1</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0" w:leftChars="0" w:right="108" w:rightChars="0"/>
              <w:jc w:val="left"/>
              <w:textAlignment w:val="auto"/>
              <w:rPr>
                <w:rFonts w:ascii="宋体" w:hAnsi="宋体" w:eastAsia="宋体" w:cs="宋体"/>
                <w:kern w:val="2"/>
                <w:sz w:val="20"/>
                <w:lang w:val="en-US" w:eastAsia="zh-CN" w:bidi="ar-SA"/>
              </w:rPr>
            </w:pPr>
            <w:r>
              <w:rPr>
                <w:rFonts w:eastAsia="宋体"/>
                <w:spacing w:val="23"/>
                <w:lang w:eastAsia="zh-CN"/>
              </w:rPr>
              <w:t>提供相应的</w:t>
            </w:r>
            <w:r>
              <w:rPr>
                <w:rFonts w:hint="eastAsia"/>
                <w:spacing w:val="23"/>
                <w:lang w:val="en-US" w:eastAsia="zh-CN"/>
              </w:rPr>
              <w:t>检测能力证明</w:t>
            </w:r>
            <w:r>
              <w:rPr>
                <w:rFonts w:eastAsia="宋体"/>
                <w:spacing w:val="8"/>
                <w:lang w:eastAsia="zh-CN"/>
              </w:rPr>
              <w:t>，</w:t>
            </w:r>
            <w:r>
              <w:rPr>
                <w:rFonts w:hint="eastAsia"/>
                <w:spacing w:val="8"/>
                <w:lang w:val="en-US" w:eastAsia="zh-CN"/>
              </w:rPr>
              <w:t>以确保</w:t>
            </w:r>
            <w:r>
              <w:rPr>
                <w:rFonts w:eastAsia="宋体"/>
                <w:spacing w:val="8"/>
                <w:lang w:eastAsia="zh-CN"/>
              </w:rPr>
              <w:t>开展项目能满足临床需求。</w:t>
            </w:r>
          </w:p>
        </w:tc>
        <w:tc>
          <w:tcPr>
            <w:tcW w:w="2505" w:type="dxa"/>
          </w:tcPr>
          <w:p>
            <w:pPr>
              <w:pStyle w:val="60"/>
              <w:spacing w:before="108" w:line="280" w:lineRule="auto"/>
              <w:ind w:left="112" w:right="105"/>
              <w:rPr>
                <w:rFonts w:eastAsia="等线"/>
                <w:lang w:eastAsia="zh-CN"/>
              </w:rPr>
            </w:pPr>
          </w:p>
        </w:tc>
        <w:tc>
          <w:tcPr>
            <w:tcW w:w="805" w:type="dxa"/>
          </w:tcPr>
          <w:p>
            <w:pPr>
              <w:pStyle w:val="60"/>
              <w:spacing w:before="278"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2</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07" w:line="220" w:lineRule="exact"/>
              <w:ind w:left="77" w:leftChars="0" w:right="105" w:rightChars="0"/>
              <w:jc w:val="left"/>
              <w:textAlignment w:val="auto"/>
              <w:rPr>
                <w:rFonts w:ascii="宋体" w:hAnsi="宋体" w:eastAsia="宋体" w:cs="宋体"/>
                <w:kern w:val="2"/>
                <w:sz w:val="20"/>
                <w:lang w:val="en-US" w:eastAsia="zh-CN" w:bidi="ar-SA"/>
              </w:rPr>
            </w:pPr>
            <w:r>
              <w:rPr>
                <w:rFonts w:eastAsia="宋体"/>
                <w:spacing w:val="11"/>
                <w:lang w:eastAsia="zh-CN"/>
              </w:rPr>
              <w:t>每周一至周</w:t>
            </w:r>
            <w:r>
              <w:rPr>
                <w:rFonts w:hint="eastAsia"/>
                <w:spacing w:val="11"/>
                <w:lang w:val="en-US" w:eastAsia="zh-CN"/>
              </w:rPr>
              <w:t>日</w:t>
            </w:r>
            <w:r>
              <w:rPr>
                <w:rFonts w:eastAsia="宋体"/>
                <w:spacing w:val="11"/>
                <w:lang w:eastAsia="zh-CN"/>
              </w:rPr>
              <w:t>收取标本，按标本保存条件进行运输，及时响应</w:t>
            </w:r>
            <w:r>
              <w:rPr>
                <w:rFonts w:eastAsia="宋体"/>
                <w:spacing w:val="6"/>
                <w:lang w:eastAsia="zh-CN"/>
              </w:rPr>
              <w:t>物流运输要求，标本必须控制在</w:t>
            </w:r>
            <w:r>
              <w:rPr>
                <w:rFonts w:eastAsia="宋体"/>
                <w:spacing w:val="-27"/>
                <w:lang w:eastAsia="zh-CN"/>
              </w:rPr>
              <w:t xml:space="preserve"> </w:t>
            </w:r>
            <w:r>
              <w:rPr>
                <w:rFonts w:hint="eastAsia"/>
                <w:spacing w:val="-27"/>
                <w:lang w:val="en-US" w:eastAsia="zh-CN"/>
              </w:rPr>
              <w:t>24</w:t>
            </w:r>
            <w:r>
              <w:rPr>
                <w:rFonts w:eastAsia="宋体"/>
                <w:lang w:eastAsia="zh-CN"/>
              </w:rPr>
              <w:t xml:space="preserve"> </w:t>
            </w:r>
            <w:r>
              <w:rPr>
                <w:rFonts w:eastAsia="宋体"/>
                <w:spacing w:val="11"/>
                <w:lang w:eastAsia="zh-CN"/>
              </w:rPr>
              <w:t>小时内送达检测实验室，同时配备冷链物流、干冰物流和常温物流</w:t>
            </w:r>
            <w:r>
              <w:rPr>
                <w:rFonts w:hint="eastAsia"/>
                <w:spacing w:val="11"/>
                <w:lang w:eastAsia="zh-CN"/>
              </w:rPr>
              <w:t>，</w:t>
            </w:r>
            <w:r>
              <w:rPr>
                <w:rFonts w:eastAsia="宋体"/>
                <w:spacing w:val="8"/>
                <w:lang w:eastAsia="zh-CN"/>
              </w:rPr>
              <w:t>可以保持温度跟踪及追溯。</w:t>
            </w:r>
          </w:p>
        </w:tc>
        <w:tc>
          <w:tcPr>
            <w:tcW w:w="2505" w:type="dxa"/>
          </w:tcPr>
          <w:p>
            <w:pPr>
              <w:pStyle w:val="60"/>
              <w:spacing w:before="111" w:line="317" w:lineRule="auto"/>
              <w:ind w:left="78"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3</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09" w:leftChars="0" w:right="106" w:rightChars="0"/>
              <w:jc w:val="left"/>
              <w:textAlignment w:val="auto"/>
              <w:rPr>
                <w:rFonts w:ascii="宋体" w:hAnsi="宋体" w:eastAsia="宋体" w:cs="宋体"/>
                <w:kern w:val="2"/>
                <w:sz w:val="20"/>
                <w:lang w:val="en-US" w:eastAsia="zh-CN" w:bidi="ar-SA"/>
              </w:rPr>
            </w:pPr>
            <w:r>
              <w:rPr>
                <w:rFonts w:eastAsia="宋体"/>
                <w:spacing w:val="23"/>
                <w:lang w:eastAsia="zh-CN"/>
              </w:rPr>
              <w:t>对保证标本的可靠性和有效性负</w:t>
            </w:r>
            <w:r>
              <w:rPr>
                <w:rFonts w:eastAsia="宋体"/>
                <w:spacing w:val="8"/>
                <w:lang w:eastAsia="zh-CN"/>
              </w:rPr>
              <w:t>责，并按</w:t>
            </w:r>
            <w:r>
              <w:rPr>
                <w:rFonts w:hint="eastAsia"/>
                <w:spacing w:val="8"/>
                <w:lang w:val="en-US" w:eastAsia="zh-CN"/>
              </w:rPr>
              <w:t>合同</w:t>
            </w:r>
            <w:r>
              <w:rPr>
                <w:rFonts w:eastAsia="宋体"/>
                <w:spacing w:val="7"/>
                <w:lang w:eastAsia="zh-CN"/>
              </w:rPr>
              <w:t>规定报告时间</w:t>
            </w:r>
            <w:r>
              <w:rPr>
                <w:rFonts w:eastAsia="宋体"/>
                <w:spacing w:val="-70"/>
                <w:lang w:eastAsia="zh-CN"/>
              </w:rPr>
              <w:t xml:space="preserve"> </w:t>
            </w:r>
            <w:r>
              <w:rPr>
                <w:rFonts w:eastAsia="宋体"/>
                <w:spacing w:val="7"/>
                <w:lang w:eastAsia="zh-CN"/>
              </w:rPr>
              <w:t>，准时发</w:t>
            </w:r>
            <w:r>
              <w:rPr>
                <w:rFonts w:eastAsia="宋体"/>
                <w:lang w:eastAsia="zh-CN"/>
              </w:rPr>
              <w:t xml:space="preserve"> </w:t>
            </w:r>
            <w:r>
              <w:rPr>
                <w:rFonts w:eastAsia="宋体"/>
                <w:spacing w:val="9"/>
                <w:lang w:eastAsia="zh-CN"/>
              </w:rPr>
              <w:t>放报告，保证检测报告的准确性和</w:t>
            </w:r>
            <w:r>
              <w:rPr>
                <w:rFonts w:eastAsia="宋体"/>
                <w:spacing w:val="5"/>
                <w:lang w:eastAsia="zh-CN"/>
              </w:rPr>
              <w:t>及时性。</w:t>
            </w:r>
          </w:p>
        </w:tc>
        <w:tc>
          <w:tcPr>
            <w:tcW w:w="2505" w:type="dxa"/>
          </w:tcPr>
          <w:p>
            <w:pPr>
              <w:pStyle w:val="60"/>
              <w:spacing w:before="110" w:line="311" w:lineRule="auto"/>
              <w:ind w:left="111"/>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4</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jc w:val="left"/>
              <w:textAlignment w:val="auto"/>
              <w:rPr>
                <w:rFonts w:ascii="宋体" w:hAnsi="宋体" w:eastAsia="宋体" w:cs="宋体"/>
                <w:kern w:val="2"/>
                <w:sz w:val="20"/>
                <w:lang w:val="en-US" w:eastAsia="zh-CN" w:bidi="ar-SA"/>
              </w:rPr>
            </w:pPr>
            <w:r>
              <w:rPr>
                <w:rFonts w:eastAsia="宋体"/>
                <w:spacing w:val="8"/>
                <w:lang w:eastAsia="zh-CN"/>
              </w:rPr>
              <w:t>对检测的标本进行妥善保存，以便</w:t>
            </w:r>
            <w:r>
              <w:rPr>
                <w:rFonts w:eastAsia="宋体"/>
                <w:spacing w:val="23"/>
                <w:lang w:eastAsia="zh-CN"/>
              </w:rPr>
              <w:t>检测结果有疑义时进行免费复查</w:t>
            </w:r>
            <w:r>
              <w:rPr>
                <w:rFonts w:eastAsia="宋体"/>
                <w:spacing w:val="10"/>
                <w:lang w:eastAsia="zh-CN"/>
              </w:rPr>
              <w:t xml:space="preserve"> </w:t>
            </w:r>
            <w:r>
              <w:rPr>
                <w:rFonts w:eastAsia="宋体"/>
                <w:spacing w:val="9"/>
                <w:lang w:eastAsia="zh-CN"/>
              </w:rPr>
              <w:t>或再委托第三方检测，这种情况所</w:t>
            </w:r>
            <w:r>
              <w:rPr>
                <w:rFonts w:eastAsia="宋体"/>
                <w:spacing w:val="5"/>
                <w:lang w:eastAsia="zh-CN"/>
              </w:rPr>
              <w:t>发生的费用，</w:t>
            </w:r>
            <w:r>
              <w:rPr>
                <w:rFonts w:eastAsia="宋体"/>
                <w:spacing w:val="-57"/>
                <w:lang w:eastAsia="zh-CN"/>
              </w:rPr>
              <w:t xml:space="preserve"> </w:t>
            </w:r>
            <w:r>
              <w:rPr>
                <w:rFonts w:eastAsia="宋体"/>
                <w:spacing w:val="5"/>
                <w:lang w:eastAsia="zh-CN"/>
              </w:rPr>
              <w:t>由供应商承担。</w:t>
            </w:r>
          </w:p>
        </w:tc>
        <w:tc>
          <w:tcPr>
            <w:tcW w:w="2505" w:type="dxa"/>
          </w:tcPr>
          <w:p>
            <w:pPr>
              <w:pStyle w:val="60"/>
              <w:spacing w:before="107" w:line="312" w:lineRule="auto"/>
              <w:ind w:left="111" w:right="105" w:firstLine="2"/>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jc w:val="center"/>
        </w:trPr>
        <w:tc>
          <w:tcPr>
            <w:tcW w:w="461" w:type="dxa"/>
            <w:vAlign w:val="center"/>
          </w:tcPr>
          <w:p>
            <w:pPr>
              <w:pStyle w:val="60"/>
              <w:spacing w:before="65" w:line="187" w:lineRule="auto"/>
              <w:ind w:left="0" w:leftChars="0" w:firstLine="0" w:firstLineChars="0"/>
              <w:jc w:val="center"/>
              <w:rPr>
                <w:rFonts w:eastAsia="等线"/>
              </w:rPr>
            </w:pPr>
            <w:r>
              <w:rPr>
                <w:rFonts w:eastAsia="等线"/>
              </w:rPr>
              <w:t>5</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jc w:val="left"/>
              <w:textAlignment w:val="auto"/>
              <w:rPr>
                <w:rFonts w:ascii="宋体" w:hAnsi="宋体" w:eastAsia="宋体" w:cs="宋体"/>
                <w:kern w:val="2"/>
                <w:sz w:val="20"/>
                <w:lang w:val="en-US" w:eastAsia="zh-CN" w:bidi="ar-SA"/>
              </w:rPr>
            </w:pPr>
            <w:r>
              <w:rPr>
                <w:rFonts w:eastAsia="宋体"/>
                <w:spacing w:val="9"/>
                <w:lang w:eastAsia="zh-CN"/>
              </w:rPr>
              <w:t>供应商对采购人不明原因（非院方</w:t>
            </w:r>
            <w:r>
              <w:rPr>
                <w:rFonts w:eastAsia="宋体"/>
                <w:spacing w:val="8"/>
                <w:lang w:eastAsia="zh-CN"/>
              </w:rPr>
              <w:t>及患者原因或产品质量问题）引起的医疗投诉、纠纷，能协助采购人</w:t>
            </w:r>
            <w:r>
              <w:rPr>
                <w:rFonts w:eastAsia="宋体"/>
                <w:spacing w:val="9"/>
                <w:lang w:eastAsia="zh-CN"/>
              </w:rPr>
              <w:t>做好患者的协调工作，并承担一定的处理费用。</w:t>
            </w:r>
            <w:r>
              <w:rPr>
                <w:rFonts w:eastAsia="宋体"/>
                <w:spacing w:val="9"/>
              </w:rPr>
              <w:t>若不能积极配合者，</w:t>
            </w:r>
            <w:r>
              <w:rPr>
                <w:rFonts w:eastAsia="宋体"/>
                <w:spacing w:val="7"/>
              </w:rPr>
              <w:t>下次采购不予考虑。</w:t>
            </w:r>
          </w:p>
        </w:tc>
        <w:tc>
          <w:tcPr>
            <w:tcW w:w="2505" w:type="dxa"/>
          </w:tcPr>
          <w:p>
            <w:pPr>
              <w:pStyle w:val="60"/>
              <w:spacing w:before="112" w:line="315" w:lineRule="auto"/>
              <w:ind w:left="112" w:right="105" w:firstLine="1"/>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6</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8" w:rightChars="0" w:hanging="1" w:firstLineChars="0"/>
              <w:jc w:val="left"/>
              <w:textAlignment w:val="auto"/>
              <w:rPr>
                <w:rFonts w:ascii="宋体" w:hAnsi="宋体" w:eastAsia="宋体" w:cs="宋体"/>
                <w:kern w:val="2"/>
                <w:sz w:val="20"/>
                <w:lang w:val="en-US" w:eastAsia="zh-CN" w:bidi="ar-SA"/>
              </w:rPr>
            </w:pPr>
            <w:r>
              <w:rPr>
                <w:rFonts w:eastAsia="宋体"/>
                <w:spacing w:val="23"/>
                <w:lang w:eastAsia="zh-CN"/>
              </w:rPr>
              <w:t>遵守保密制度，保护受检者的秘</w:t>
            </w:r>
            <w:r>
              <w:rPr>
                <w:rFonts w:eastAsia="宋体"/>
                <w:spacing w:val="8"/>
                <w:lang w:eastAsia="zh-CN"/>
              </w:rPr>
              <w:t>密，未经许可，不得向无关人员泄</w:t>
            </w:r>
            <w:r>
              <w:rPr>
                <w:rFonts w:eastAsia="宋体"/>
                <w:spacing w:val="7"/>
                <w:lang w:eastAsia="zh-CN"/>
              </w:rPr>
              <w:t>露受检者的检测情况。</w:t>
            </w:r>
          </w:p>
        </w:tc>
        <w:tc>
          <w:tcPr>
            <w:tcW w:w="2505" w:type="dxa"/>
          </w:tcPr>
          <w:p>
            <w:pPr>
              <w:pStyle w:val="60"/>
              <w:spacing w:before="112" w:line="298" w:lineRule="auto"/>
              <w:ind w:left="111"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jc w:val="center"/>
        </w:trPr>
        <w:tc>
          <w:tcPr>
            <w:tcW w:w="461" w:type="dxa"/>
            <w:vAlign w:val="center"/>
          </w:tcPr>
          <w:p>
            <w:pPr>
              <w:pStyle w:val="60"/>
              <w:spacing w:before="65" w:line="187" w:lineRule="auto"/>
              <w:ind w:left="0" w:leftChars="0" w:firstLine="0" w:firstLineChars="0"/>
              <w:jc w:val="center"/>
              <w:rPr>
                <w:rFonts w:eastAsia="等线"/>
              </w:rPr>
            </w:pPr>
            <w:r>
              <w:rPr>
                <w:rFonts w:eastAsia="等线"/>
              </w:rPr>
              <w:t>7</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3" w:line="220" w:lineRule="exact"/>
              <w:ind w:left="110" w:leftChars="0" w:right="108" w:rightChars="0"/>
              <w:jc w:val="left"/>
              <w:textAlignment w:val="auto"/>
              <w:rPr>
                <w:rFonts w:ascii="宋体" w:hAnsi="宋体" w:eastAsia="宋体" w:cs="宋体"/>
                <w:kern w:val="2"/>
                <w:sz w:val="20"/>
                <w:lang w:val="en-US" w:eastAsia="zh-CN" w:bidi="ar-SA"/>
              </w:rPr>
            </w:pPr>
            <w:r>
              <w:rPr>
                <w:rFonts w:eastAsia="宋体"/>
                <w:spacing w:val="8"/>
                <w:lang w:eastAsia="zh-CN"/>
              </w:rPr>
              <w:t>提供</w:t>
            </w:r>
            <w:r>
              <w:rPr>
                <w:rFonts w:hint="eastAsia"/>
                <w:spacing w:val="8"/>
                <w:lang w:val="en-US" w:eastAsia="zh-CN"/>
              </w:rPr>
              <w:t>可查询的</w:t>
            </w:r>
            <w:r>
              <w:rPr>
                <w:rFonts w:eastAsia="宋体"/>
                <w:spacing w:val="8"/>
                <w:lang w:eastAsia="zh-CN"/>
              </w:rPr>
              <w:t>网络报告服务和原始数据。</w:t>
            </w:r>
          </w:p>
        </w:tc>
        <w:tc>
          <w:tcPr>
            <w:tcW w:w="2505" w:type="dxa"/>
          </w:tcPr>
          <w:p>
            <w:pPr>
              <w:pStyle w:val="60"/>
              <w:spacing w:before="111" w:line="304" w:lineRule="auto"/>
              <w:ind w:left="113"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8</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34" w:line="220" w:lineRule="exact"/>
              <w:ind w:left="106" w:leftChars="0" w:right="34" w:rightChars="0" w:firstLine="3" w:firstLineChars="0"/>
              <w:jc w:val="left"/>
              <w:textAlignment w:val="auto"/>
              <w:rPr>
                <w:rFonts w:ascii="宋体" w:hAnsi="宋体" w:eastAsia="宋体" w:cs="宋体"/>
                <w:kern w:val="2"/>
                <w:sz w:val="20"/>
                <w:lang w:val="en-US" w:eastAsia="zh-CN" w:bidi="ar-SA"/>
              </w:rPr>
            </w:pPr>
            <w:r>
              <w:rPr>
                <w:rFonts w:eastAsia="宋体"/>
                <w:spacing w:val="21"/>
                <w:lang w:eastAsia="zh-CN"/>
              </w:rPr>
              <w:t>样本检测报告须提供</w:t>
            </w:r>
            <w:r>
              <w:rPr>
                <w:rFonts w:hint="eastAsia"/>
                <w:spacing w:val="21"/>
                <w:lang w:val="en-US" w:eastAsia="zh-CN"/>
              </w:rPr>
              <w:t>可追溯的</w:t>
            </w:r>
            <w:r>
              <w:rPr>
                <w:rFonts w:eastAsia="宋体"/>
                <w:spacing w:val="21"/>
                <w:lang w:eastAsia="zh-CN"/>
              </w:rPr>
              <w:t>质</w:t>
            </w:r>
            <w:r>
              <w:rPr>
                <w:rFonts w:eastAsia="宋体"/>
                <w:spacing w:val="10"/>
                <w:lang w:eastAsia="zh-CN"/>
              </w:rPr>
              <w:t>控</w:t>
            </w:r>
            <w:r>
              <w:rPr>
                <w:rFonts w:hint="eastAsia"/>
                <w:spacing w:val="10"/>
                <w:lang w:val="en-US" w:eastAsia="zh-CN"/>
              </w:rPr>
              <w:t>报告</w:t>
            </w:r>
            <w:r>
              <w:rPr>
                <w:rFonts w:hint="eastAsia"/>
                <w:spacing w:val="10"/>
                <w:lang w:eastAsia="zh-CN"/>
              </w:rPr>
              <w:t>。</w:t>
            </w:r>
          </w:p>
        </w:tc>
        <w:tc>
          <w:tcPr>
            <w:tcW w:w="2505" w:type="dxa"/>
          </w:tcPr>
          <w:p>
            <w:pPr>
              <w:pStyle w:val="60"/>
              <w:spacing w:before="133" w:line="295" w:lineRule="auto"/>
              <w:ind w:left="111"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rPr>
              <w:t>9</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08" w:line="220" w:lineRule="exact"/>
              <w:ind w:left="114" w:leftChars="0" w:right="106" w:rightChars="0" w:hanging="2" w:firstLineChars="0"/>
              <w:jc w:val="left"/>
              <w:textAlignment w:val="auto"/>
              <w:rPr>
                <w:rFonts w:ascii="宋体" w:hAnsi="宋体" w:eastAsia="宋体" w:cs="宋体"/>
                <w:kern w:val="2"/>
                <w:sz w:val="20"/>
                <w:lang w:val="en-US" w:eastAsia="zh-CN" w:bidi="ar-SA"/>
              </w:rPr>
            </w:pPr>
            <w:r>
              <w:rPr>
                <w:rFonts w:eastAsia="宋体"/>
                <w:spacing w:val="8"/>
                <w:lang w:eastAsia="zh-CN"/>
              </w:rPr>
              <w:t>按照检测质控要求，定期提供所有外送项目的室内质控、室间质控报</w:t>
            </w:r>
            <w:r>
              <w:rPr>
                <w:rFonts w:eastAsia="宋体"/>
                <w:spacing w:val="10"/>
                <w:lang w:eastAsia="zh-CN"/>
              </w:rPr>
              <w:t xml:space="preserve"> </w:t>
            </w:r>
            <w:r>
              <w:rPr>
                <w:rFonts w:eastAsia="宋体"/>
                <w:spacing w:val="8"/>
                <w:lang w:eastAsia="zh-CN"/>
              </w:rPr>
              <w:t>告（响应文件中列出具体方案及时</w:t>
            </w:r>
            <w:r>
              <w:rPr>
                <w:rFonts w:eastAsia="宋体"/>
                <w:spacing w:val="-2"/>
                <w:lang w:eastAsia="zh-CN"/>
              </w:rPr>
              <w:t>间）。</w:t>
            </w:r>
          </w:p>
        </w:tc>
        <w:tc>
          <w:tcPr>
            <w:tcW w:w="2505" w:type="dxa"/>
          </w:tcPr>
          <w:p>
            <w:pPr>
              <w:pStyle w:val="60"/>
              <w:spacing w:before="106" w:line="307" w:lineRule="auto"/>
              <w:ind w:left="112" w:right="105" w:firstLine="1"/>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jc w:val="center"/>
        </w:trPr>
        <w:tc>
          <w:tcPr>
            <w:tcW w:w="461" w:type="dxa"/>
            <w:vAlign w:val="center"/>
          </w:tcPr>
          <w:p>
            <w:pPr>
              <w:pStyle w:val="60"/>
              <w:spacing w:before="65" w:line="190" w:lineRule="auto"/>
              <w:ind w:left="0" w:leftChars="0" w:firstLine="0" w:firstLineChars="0"/>
              <w:jc w:val="center"/>
              <w:rPr>
                <w:rFonts w:eastAsia="等线"/>
              </w:rPr>
            </w:pPr>
            <w:r>
              <w:rPr>
                <w:rFonts w:eastAsia="等线"/>
                <w:spacing w:val="-7"/>
              </w:rPr>
              <w:t>10</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1" w:line="220" w:lineRule="exact"/>
              <w:ind w:left="111" w:leftChars="0" w:right="108" w:rightChars="0"/>
              <w:jc w:val="left"/>
              <w:textAlignment w:val="auto"/>
              <w:rPr>
                <w:rFonts w:ascii="宋体" w:hAnsi="宋体" w:eastAsia="宋体" w:cs="宋体"/>
                <w:kern w:val="2"/>
                <w:sz w:val="20"/>
                <w:lang w:val="en-US" w:eastAsia="zh-CN" w:bidi="ar-SA"/>
              </w:rPr>
            </w:pPr>
            <w:r>
              <w:rPr>
                <w:rFonts w:eastAsia="宋体"/>
                <w:spacing w:val="8"/>
                <w:lang w:eastAsia="zh-CN"/>
              </w:rPr>
              <w:t>按照检测质控要求，定期提供检测仪器设备性能验证报告（响应文件</w:t>
            </w:r>
            <w:r>
              <w:rPr>
                <w:rFonts w:eastAsia="宋体"/>
                <w:spacing w:val="7"/>
                <w:lang w:eastAsia="zh-CN"/>
              </w:rPr>
              <w:t>中列出具体方案及时间）。</w:t>
            </w:r>
          </w:p>
        </w:tc>
        <w:tc>
          <w:tcPr>
            <w:tcW w:w="2505" w:type="dxa"/>
          </w:tcPr>
          <w:p>
            <w:pPr>
              <w:pStyle w:val="60"/>
              <w:spacing w:before="111" w:line="297" w:lineRule="auto"/>
              <w:ind w:left="111" w:right="105" w:firstLine="2"/>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8"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spacing w:val="-7"/>
              </w:rPr>
              <w:t>11</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firstLine="5" w:firstLineChars="0"/>
              <w:jc w:val="left"/>
              <w:textAlignment w:val="auto"/>
              <w:rPr>
                <w:rFonts w:ascii="宋体" w:hAnsi="宋体" w:eastAsia="宋体" w:cs="宋体"/>
                <w:kern w:val="2"/>
                <w:sz w:val="20"/>
                <w:szCs w:val="24"/>
                <w:lang w:val="en-US" w:eastAsia="zh-CN" w:bidi="ar-SA"/>
              </w:rPr>
            </w:pPr>
            <w:r>
              <w:rPr>
                <w:rFonts w:eastAsia="宋体"/>
                <w:spacing w:val="8"/>
                <w:lang w:eastAsia="zh-CN"/>
              </w:rPr>
              <w:t>未经采购人书面许可，供应商不得</w:t>
            </w:r>
            <w:r>
              <w:rPr>
                <w:rFonts w:eastAsia="宋体"/>
                <w:spacing w:val="11"/>
                <w:lang w:eastAsia="zh-CN"/>
              </w:rPr>
              <w:t xml:space="preserve"> </w:t>
            </w:r>
            <w:r>
              <w:rPr>
                <w:rFonts w:eastAsia="宋体"/>
                <w:spacing w:val="9"/>
                <w:lang w:eastAsia="zh-CN"/>
              </w:rPr>
              <w:t>将所产生实验数据用于科研项目、论文等研究工作，否则将承担由此</w:t>
            </w:r>
            <w:r>
              <w:rPr>
                <w:rFonts w:eastAsia="宋体"/>
                <w:spacing w:val="7"/>
                <w:lang w:eastAsia="zh-CN"/>
              </w:rPr>
              <w:t>造成的一切损失。</w:t>
            </w:r>
          </w:p>
        </w:tc>
        <w:tc>
          <w:tcPr>
            <w:tcW w:w="2505" w:type="dxa"/>
          </w:tcPr>
          <w:p>
            <w:pPr>
              <w:pStyle w:val="60"/>
              <w:spacing w:before="113" w:line="301" w:lineRule="auto"/>
              <w:ind w:left="111" w:right="105" w:firstLine="1"/>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spacing w:val="-7"/>
              </w:rPr>
              <w:t>12</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8" w:rightChars="0" w:firstLine="3" w:firstLineChars="0"/>
              <w:jc w:val="left"/>
              <w:textAlignment w:val="auto"/>
              <w:rPr>
                <w:rFonts w:ascii="宋体" w:hAnsi="宋体" w:eastAsia="宋体" w:cs="宋体"/>
                <w:spacing w:val="8"/>
                <w:kern w:val="2"/>
                <w:sz w:val="20"/>
                <w:szCs w:val="24"/>
                <w:lang w:val="en-US" w:eastAsia="zh-CN" w:bidi="ar-SA"/>
              </w:rPr>
            </w:pPr>
            <w:r>
              <w:rPr>
                <w:rFonts w:eastAsia="宋体"/>
                <w:spacing w:val="8"/>
                <w:lang w:eastAsia="zh-CN"/>
              </w:rPr>
              <w:t>合同期内，若成交人累计三次无正</w:t>
            </w:r>
            <w:r>
              <w:rPr>
                <w:rFonts w:eastAsia="宋体"/>
                <w:spacing w:val="11"/>
                <w:lang w:eastAsia="zh-CN"/>
              </w:rPr>
              <w:t xml:space="preserve"> </w:t>
            </w:r>
            <w:r>
              <w:rPr>
                <w:rFonts w:eastAsia="宋体"/>
                <w:spacing w:val="9"/>
                <w:lang w:eastAsia="zh-CN"/>
              </w:rPr>
              <w:t>当理由不能提供相应服务，采购人</w:t>
            </w:r>
            <w:r>
              <w:rPr>
                <w:rFonts w:eastAsia="宋体"/>
                <w:spacing w:val="6"/>
                <w:lang w:eastAsia="zh-CN"/>
              </w:rPr>
              <w:t>有权取消合同</w:t>
            </w:r>
          </w:p>
        </w:tc>
        <w:tc>
          <w:tcPr>
            <w:tcW w:w="2505" w:type="dxa"/>
          </w:tcPr>
          <w:p>
            <w:pPr>
              <w:pStyle w:val="60"/>
              <w:spacing w:before="113" w:line="306" w:lineRule="auto"/>
              <w:ind w:left="111" w:right="101" w:firstLine="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3" w:hRule="atLeast"/>
          <w:jc w:val="center"/>
        </w:trPr>
        <w:tc>
          <w:tcPr>
            <w:tcW w:w="461" w:type="dxa"/>
            <w:vAlign w:val="center"/>
          </w:tcPr>
          <w:p>
            <w:pPr>
              <w:spacing w:line="246" w:lineRule="auto"/>
              <w:ind w:left="0" w:leftChars="0" w:firstLine="0" w:firstLineChars="0"/>
              <w:jc w:val="center"/>
              <w:rPr>
                <w:rFonts w:ascii="宋体" w:hAnsi="宋体" w:eastAsia="等线" w:cs="Arial"/>
              </w:rPr>
            </w:pPr>
          </w:p>
          <w:p>
            <w:pPr>
              <w:spacing w:line="246" w:lineRule="auto"/>
              <w:ind w:left="0" w:leftChars="0" w:firstLine="0" w:firstLineChars="0"/>
              <w:jc w:val="center"/>
              <w:rPr>
                <w:rFonts w:ascii="宋体" w:hAnsi="宋体" w:eastAsia="等线" w:cs="Arial"/>
              </w:rPr>
            </w:pPr>
          </w:p>
          <w:p>
            <w:pPr>
              <w:pStyle w:val="60"/>
              <w:spacing w:before="65" w:line="190" w:lineRule="auto"/>
              <w:ind w:left="0" w:leftChars="0" w:firstLine="0" w:firstLineChars="0"/>
              <w:jc w:val="center"/>
              <w:rPr>
                <w:rFonts w:eastAsia="等线"/>
              </w:rPr>
            </w:pPr>
            <w:r>
              <w:rPr>
                <w:rFonts w:eastAsia="等线"/>
                <w:spacing w:val="-7"/>
              </w:rPr>
              <w:t>13</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6" w:rightChars="0"/>
              <w:jc w:val="left"/>
              <w:textAlignment w:val="auto"/>
              <w:rPr>
                <w:rFonts w:ascii="宋体" w:hAnsi="宋体" w:eastAsia="宋体" w:cs="宋体"/>
                <w:kern w:val="2"/>
                <w:sz w:val="20"/>
                <w:szCs w:val="24"/>
                <w:lang w:val="en-US" w:eastAsia="zh-CN" w:bidi="ar-SA"/>
              </w:rPr>
            </w:pPr>
            <w:r>
              <w:rPr>
                <w:rFonts w:eastAsia="宋体"/>
                <w:spacing w:val="9"/>
                <w:lang w:eastAsia="zh-CN"/>
              </w:rPr>
              <w:t>合同签订后</w:t>
            </w:r>
            <w:r>
              <w:rPr>
                <w:rFonts w:hint="eastAsia"/>
                <w:spacing w:val="9"/>
                <w:lang w:eastAsia="zh-CN"/>
              </w:rPr>
              <w:t>，</w:t>
            </w:r>
            <w:r>
              <w:rPr>
                <w:rFonts w:eastAsia="宋体"/>
                <w:spacing w:val="9"/>
                <w:lang w:eastAsia="zh-CN"/>
              </w:rPr>
              <w:t>成交人应根据采购人的要求提供相关资质证明材料，双方以此作为提供检测报告依据。未</w:t>
            </w:r>
            <w:r>
              <w:rPr>
                <w:rFonts w:eastAsia="宋体"/>
                <w:spacing w:val="8"/>
                <w:lang w:eastAsia="zh-CN"/>
              </w:rPr>
              <w:t>按要求提供材料的，采购人有权取消该成交人的成交资格，重新组织</w:t>
            </w:r>
            <w:r>
              <w:rPr>
                <w:rFonts w:eastAsia="宋体"/>
                <w:spacing w:val="9"/>
                <w:lang w:eastAsia="zh-CN"/>
              </w:rPr>
              <w:t>招标</w:t>
            </w:r>
            <w:r>
              <w:rPr>
                <w:rFonts w:hint="eastAsia"/>
                <w:spacing w:val="9"/>
                <w:lang w:eastAsia="zh-CN"/>
              </w:rPr>
              <w:t>。</w:t>
            </w:r>
            <w:r>
              <w:rPr>
                <w:rFonts w:eastAsia="宋体"/>
                <w:spacing w:val="9"/>
                <w:lang w:eastAsia="zh-CN"/>
              </w:rPr>
              <w:t>合同履行期间，采购人视具</w:t>
            </w:r>
            <w:r>
              <w:rPr>
                <w:rFonts w:eastAsia="宋体"/>
                <w:spacing w:val="8"/>
                <w:lang w:eastAsia="zh-CN"/>
              </w:rPr>
              <w:t>体成交和使用情况，对不符合采购</w:t>
            </w:r>
            <w:r>
              <w:rPr>
                <w:rFonts w:eastAsia="宋体"/>
                <w:spacing w:val="23"/>
                <w:lang w:eastAsia="zh-CN"/>
              </w:rPr>
              <w:t>人使用要求的个别项目产品进行调整，成交人应配合做好相关工</w:t>
            </w:r>
            <w:r>
              <w:rPr>
                <w:rFonts w:eastAsia="宋体"/>
                <w:lang w:eastAsia="zh-CN"/>
              </w:rPr>
              <w:t>作。</w:t>
            </w:r>
          </w:p>
        </w:tc>
        <w:tc>
          <w:tcPr>
            <w:tcW w:w="2505" w:type="dxa"/>
          </w:tcPr>
          <w:p>
            <w:pPr>
              <w:pStyle w:val="60"/>
              <w:spacing w:before="114" w:line="297" w:lineRule="auto"/>
              <w:ind w:left="112" w:right="105" w:firstLine="1"/>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 w:hRule="atLeast"/>
          <w:jc w:val="center"/>
        </w:trPr>
        <w:tc>
          <w:tcPr>
            <w:tcW w:w="461" w:type="dxa"/>
            <w:vAlign w:val="center"/>
          </w:tcPr>
          <w:p>
            <w:pPr>
              <w:pStyle w:val="60"/>
              <w:spacing w:before="65" w:line="189" w:lineRule="auto"/>
              <w:ind w:left="0" w:leftChars="0" w:firstLine="0" w:firstLineChars="0"/>
              <w:jc w:val="center"/>
              <w:rPr>
                <w:rFonts w:eastAsia="等线"/>
              </w:rPr>
            </w:pPr>
            <w:r>
              <w:rPr>
                <w:rFonts w:eastAsia="等线"/>
                <w:spacing w:val="-7"/>
              </w:rPr>
              <w:t>14</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33" w:line="220" w:lineRule="exact"/>
              <w:ind w:left="109" w:leftChars="0" w:right="106" w:rightChars="0"/>
              <w:jc w:val="left"/>
              <w:textAlignment w:val="auto"/>
              <w:rPr>
                <w:rFonts w:ascii="宋体" w:hAnsi="宋体" w:eastAsia="宋体" w:cs="宋体"/>
                <w:kern w:val="2"/>
                <w:sz w:val="20"/>
                <w:szCs w:val="24"/>
                <w:lang w:val="en-US" w:eastAsia="zh-CN" w:bidi="ar-SA"/>
              </w:rPr>
            </w:pPr>
            <w:r>
              <w:rPr>
                <w:rFonts w:eastAsia="宋体"/>
                <w:spacing w:val="8"/>
                <w:lang w:eastAsia="zh-CN"/>
              </w:rPr>
              <w:t>采购人因业务发展需求，要求新增外送检测项目，按成交人本次所报</w:t>
            </w:r>
            <w:r>
              <w:rPr>
                <w:rFonts w:eastAsia="宋体"/>
                <w:spacing w:val="9"/>
                <w:lang w:eastAsia="zh-CN"/>
              </w:rPr>
              <w:t>的服务比例执行，纳入服务范围。</w:t>
            </w:r>
            <w:r>
              <w:rPr>
                <w:rFonts w:eastAsia="宋体"/>
                <w:lang w:eastAsia="zh-CN"/>
              </w:rPr>
              <w:t xml:space="preserve"> </w:t>
            </w:r>
            <w:r>
              <w:rPr>
                <w:rFonts w:eastAsia="宋体"/>
                <w:spacing w:val="9"/>
                <w:lang w:eastAsia="zh-CN"/>
              </w:rPr>
              <w:t>如中心具备自己检测检验条件，提前一个月通知成交人，有权减少相</w:t>
            </w:r>
            <w:r>
              <w:rPr>
                <w:rFonts w:eastAsia="宋体"/>
                <w:spacing w:val="7"/>
                <w:lang w:eastAsia="zh-CN"/>
              </w:rPr>
              <w:t>应的送检项目。</w:t>
            </w:r>
          </w:p>
        </w:tc>
        <w:tc>
          <w:tcPr>
            <w:tcW w:w="2505" w:type="dxa"/>
          </w:tcPr>
          <w:p>
            <w:pPr>
              <w:pStyle w:val="60"/>
              <w:spacing w:before="110" w:line="307" w:lineRule="auto"/>
              <w:ind w:left="112"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461" w:type="dxa"/>
            <w:vAlign w:val="center"/>
          </w:tcPr>
          <w:p>
            <w:pPr>
              <w:pStyle w:val="60"/>
              <w:spacing w:before="65" w:line="190" w:lineRule="auto"/>
              <w:ind w:left="0" w:leftChars="0" w:firstLine="0" w:firstLineChars="0"/>
              <w:jc w:val="center"/>
              <w:rPr>
                <w:rFonts w:eastAsia="等线"/>
              </w:rPr>
            </w:pPr>
            <w:r>
              <w:rPr>
                <w:rFonts w:eastAsia="等线"/>
                <w:spacing w:val="-7"/>
              </w:rPr>
              <w:t>15</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0" w:line="220" w:lineRule="exact"/>
              <w:ind w:left="109" w:leftChars="0" w:right="106" w:rightChars="0" w:firstLine="1" w:firstLineChars="0"/>
              <w:jc w:val="left"/>
              <w:textAlignment w:val="auto"/>
              <w:rPr>
                <w:rFonts w:ascii="宋体" w:hAnsi="宋体" w:eastAsia="宋体" w:cs="宋体"/>
                <w:kern w:val="2"/>
                <w:sz w:val="20"/>
                <w:szCs w:val="24"/>
                <w:lang w:val="en-US" w:eastAsia="zh-CN" w:bidi="ar-SA"/>
              </w:rPr>
            </w:pPr>
            <w:r>
              <w:rPr>
                <w:rFonts w:eastAsia="宋体"/>
                <w:spacing w:val="9"/>
                <w:lang w:eastAsia="zh-CN"/>
              </w:rPr>
              <w:t>合同期内</w:t>
            </w:r>
            <w:r>
              <w:rPr>
                <w:rFonts w:hint="eastAsia"/>
                <w:spacing w:val="9"/>
                <w:lang w:eastAsia="zh-CN"/>
              </w:rPr>
              <w:t>，</w:t>
            </w:r>
            <w:r>
              <w:rPr>
                <w:rFonts w:eastAsia="宋体"/>
                <w:spacing w:val="9"/>
                <w:lang w:eastAsia="zh-CN"/>
              </w:rPr>
              <w:t>如有授权、法人等变更情况，</w:t>
            </w:r>
            <w:r>
              <w:rPr>
                <w:rFonts w:eastAsia="宋体"/>
                <w:spacing w:val="8"/>
                <w:lang w:eastAsia="zh-CN"/>
              </w:rPr>
              <w:t>采购人有权中止合同。</w:t>
            </w:r>
          </w:p>
        </w:tc>
        <w:tc>
          <w:tcPr>
            <w:tcW w:w="2505" w:type="dxa"/>
          </w:tcPr>
          <w:p>
            <w:pPr>
              <w:pStyle w:val="60"/>
              <w:spacing w:before="114" w:line="297" w:lineRule="auto"/>
              <w:ind w:left="113" w:right="105"/>
              <w:rPr>
                <w:rFonts w:eastAsia="等线"/>
                <w:lang w:eastAsia="zh-CN"/>
              </w:rPr>
            </w:pPr>
          </w:p>
        </w:tc>
        <w:tc>
          <w:tcPr>
            <w:tcW w:w="805" w:type="dxa"/>
          </w:tcPr>
          <w:p>
            <w:pPr>
              <w:pStyle w:val="60"/>
              <w:spacing w:before="65" w:line="228" w:lineRule="auto"/>
              <w:ind w:left="482"/>
              <w:rPr>
                <w:rFonts w:eastAsia="等线"/>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jc w:val="center"/>
        </w:trPr>
        <w:tc>
          <w:tcPr>
            <w:tcW w:w="461" w:type="dxa"/>
            <w:vAlign w:val="center"/>
          </w:tcPr>
          <w:p>
            <w:pPr>
              <w:pStyle w:val="60"/>
              <w:spacing w:before="65" w:line="190" w:lineRule="auto"/>
              <w:ind w:left="0" w:leftChars="0" w:firstLine="0" w:firstLineChars="0"/>
              <w:jc w:val="center"/>
              <w:rPr>
                <w:rFonts w:eastAsia="等线"/>
              </w:rPr>
            </w:pPr>
            <w:r>
              <w:rPr>
                <w:rFonts w:eastAsia="等线"/>
                <w:spacing w:val="-7"/>
              </w:rPr>
              <w:t>16</w:t>
            </w:r>
          </w:p>
        </w:tc>
        <w:tc>
          <w:tcPr>
            <w:tcW w:w="4995" w:type="dxa"/>
            <w:vAlign w:val="top"/>
          </w:tcPr>
          <w:p>
            <w:pPr>
              <w:pStyle w:val="60"/>
              <w:keepNext w:val="0"/>
              <w:keepLines w:val="0"/>
              <w:pageBreakBefore w:val="0"/>
              <w:widowControl w:val="0"/>
              <w:kinsoku/>
              <w:wordWrap/>
              <w:overflowPunct/>
              <w:topLinePunct w:val="0"/>
              <w:autoSpaceDE/>
              <w:autoSpaceDN/>
              <w:bidi w:val="0"/>
              <w:adjustRightInd/>
              <w:snapToGrid/>
              <w:spacing w:before="112" w:line="220" w:lineRule="exact"/>
              <w:ind w:left="110" w:leftChars="0" w:right="108" w:rightChars="0" w:firstLine="3" w:firstLineChars="0"/>
              <w:jc w:val="left"/>
              <w:textAlignment w:val="auto"/>
              <w:rPr>
                <w:rFonts w:ascii="宋体" w:hAnsi="宋体" w:eastAsia="宋体" w:cs="宋体"/>
                <w:kern w:val="2"/>
                <w:sz w:val="20"/>
                <w:szCs w:val="24"/>
                <w:lang w:val="en-US" w:eastAsia="zh-CN" w:bidi="ar-SA"/>
              </w:rPr>
            </w:pPr>
            <w:r>
              <w:rPr>
                <w:rFonts w:eastAsia="宋体"/>
                <w:spacing w:val="8"/>
                <w:lang w:eastAsia="zh-CN"/>
              </w:rPr>
              <w:t>如遇国家政策调整，采购人有权提前终止合同，不作违约处理，不予</w:t>
            </w:r>
            <w:r>
              <w:rPr>
                <w:rFonts w:eastAsia="宋体"/>
                <w:spacing w:val="3"/>
                <w:lang w:eastAsia="zh-CN"/>
              </w:rPr>
              <w:t>补偿。</w:t>
            </w:r>
          </w:p>
        </w:tc>
        <w:tc>
          <w:tcPr>
            <w:tcW w:w="2505" w:type="dxa"/>
          </w:tcPr>
          <w:p>
            <w:pPr>
              <w:pStyle w:val="60"/>
              <w:spacing w:before="133" w:line="315" w:lineRule="auto"/>
              <w:ind w:left="111" w:right="105" w:firstLine="1"/>
              <w:rPr>
                <w:rFonts w:eastAsia="等线"/>
                <w:lang w:eastAsia="zh-CN"/>
              </w:rPr>
            </w:pPr>
          </w:p>
        </w:tc>
        <w:tc>
          <w:tcPr>
            <w:tcW w:w="805" w:type="dxa"/>
          </w:tcPr>
          <w:p>
            <w:pPr>
              <w:pStyle w:val="60"/>
              <w:spacing w:before="65" w:line="228" w:lineRule="auto"/>
              <w:ind w:left="482"/>
              <w:rPr>
                <w:rFonts w:eastAsia="等线"/>
                <w:lang w:eastAsia="zh-CN"/>
              </w:rPr>
            </w:pPr>
          </w:p>
        </w:tc>
      </w:tr>
    </w:tbl>
    <w:p>
      <w:pPr>
        <w:spacing w:line="310" w:lineRule="auto"/>
        <w:rPr>
          <w:rFonts w:ascii="宋体" w:hAnsi="宋体" w:cs="宋体"/>
          <w:iCs/>
        </w:rPr>
      </w:pPr>
    </w:p>
    <w:sectPr>
      <w:headerReference r:id="rId7" w:type="default"/>
      <w:footerReference r:id="rId8" w:type="default"/>
      <w:pgSz w:w="11907" w:h="16840"/>
      <w:pgMar w:top="1417" w:right="1701" w:bottom="1417" w:left="1701" w:header="720" w:footer="720" w:gutter="0"/>
      <w:cols w:space="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imes New Roman (正文 CS 字体)">
    <w:altName w:val="宋体"/>
    <w:panose1 w:val="00000000000000000000"/>
    <w:charset w:val="86"/>
    <w:family w:val="roman"/>
    <w:pitch w:val="default"/>
    <w:sig w:usb0="00000000" w:usb1="00000000" w:usb2="00000000" w:usb3="00000000" w:csb0="00000000" w:csb1="00000000"/>
  </w:font>
  <w:font w:name="Songti SC">
    <w:altName w:val="宋体"/>
    <w:panose1 w:val="00000000000000000000"/>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5"/>
      </w:rPr>
    </w:pPr>
    <w:r>
      <w:rPr>
        <w:rStyle w:val="25"/>
      </w:rPr>
      <w:fldChar w:fldCharType="begin"/>
    </w:r>
    <w:r>
      <w:rPr>
        <w:rStyle w:val="25"/>
      </w:rPr>
      <w:instrText xml:space="preserve">PAGE  </w:instrText>
    </w:r>
    <w:r>
      <w:rPr>
        <w:rStyle w:val="25"/>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4" w:lineRule="auto"/>
      <w:ind w:left="4069"/>
      <w:rPr>
        <w:rFonts w:ascii="宋体" w:hAnsi="宋体" w:cs="宋体"/>
        <w:sz w:val="19"/>
        <w:szCs w:val="19"/>
      </w:rPr>
    </w:pPr>
    <w:r>
      <w:rPr>
        <w:sz w:val="19"/>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860"/>
      <w:rPr>
        <w:rFonts w:eastAsia="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epDMnLAQAAl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3qQzJywEAAJcDAAAOAAAAAAAAAAEAIAAAACIBAABkcnMv&#10;ZTJvRG9jLnhtbFBLBQYAAAAABgAGAFkBAABfBQAAAAA=&#10;">
              <v:fill on="f" focussize="0,0"/>
              <v:stroke on="f" weight="1.25pt"/>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r>
      <w:rPr>
        <w:rFonts w:eastAsia="Times New Roman"/>
        <w:sz w:val="18"/>
        <w:szCs w:val="18"/>
      </w:rPr>
      <w:t>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Style w:val="25"/>
                            </w:rPr>
                          </w:pPr>
                          <w:r>
                            <w:rPr>
                              <w:rStyle w:val="25"/>
                            </w:rPr>
                            <w:fldChar w:fldCharType="begin"/>
                          </w:r>
                          <w:r>
                            <w:rPr>
                              <w:rStyle w:val="25"/>
                            </w:rPr>
                            <w:instrText xml:space="preserve">PAGE  </w:instrText>
                          </w:r>
                          <w:r>
                            <w:rPr>
                              <w:rStyle w:val="25"/>
                            </w:rPr>
                            <w:fldChar w:fldCharType="separate"/>
                          </w:r>
                          <w:r>
                            <w:rPr>
                              <w:rStyle w:val="25"/>
                            </w:rPr>
                            <w:t>32</w:t>
                          </w:r>
                          <w:r>
                            <w:rPr>
                              <w:rStyle w:val="25"/>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2"/>
                      <w:rPr>
                        <w:rStyle w:val="25"/>
                      </w:rPr>
                    </w:pPr>
                    <w:r>
                      <w:rPr>
                        <w:rStyle w:val="25"/>
                      </w:rPr>
                      <w:fldChar w:fldCharType="begin"/>
                    </w:r>
                    <w:r>
                      <w:rPr>
                        <w:rStyle w:val="25"/>
                      </w:rPr>
                      <w:instrText xml:space="preserve">PAGE  </w:instrText>
                    </w:r>
                    <w:r>
                      <w:rPr>
                        <w:rStyle w:val="25"/>
                      </w:rPr>
                      <w:fldChar w:fldCharType="separate"/>
                    </w:r>
                    <w:r>
                      <w:rPr>
                        <w:rStyle w:val="25"/>
                      </w:rPr>
                      <w:t>32</w:t>
                    </w:r>
                    <w:r>
                      <w:rPr>
                        <w:rStyle w:val="2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CD792"/>
    <w:multiLevelType w:val="multilevel"/>
    <w:tmpl w:val="970CD792"/>
    <w:lvl w:ilvl="0" w:tentative="0">
      <w:start w:val="7"/>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F055E378"/>
    <w:multiLevelType w:val="singleLevel"/>
    <w:tmpl w:val="F055E378"/>
    <w:lvl w:ilvl="0" w:tentative="0">
      <w:start w:val="3"/>
      <w:numFmt w:val="chineseCounting"/>
      <w:suff w:val="space"/>
      <w:lvlText w:val="第%1章"/>
      <w:lvlJc w:val="left"/>
      <w:rPr>
        <w:rFonts w:hint="eastAsia"/>
      </w:rPr>
    </w:lvl>
  </w:abstractNum>
  <w:abstractNum w:abstractNumId="2">
    <w:nsid w:val="0000001E"/>
    <w:multiLevelType w:val="multilevel"/>
    <w:tmpl w:val="0000001E"/>
    <w:lvl w:ilvl="0" w:tentative="0">
      <w:start w:val="1"/>
      <w:numFmt w:val="decimal"/>
      <w:lvlText w:val="%1."/>
      <w:lvlJc w:val="left"/>
      <w:pPr>
        <w:tabs>
          <w:tab w:val="left" w:pos="510"/>
        </w:tabs>
        <w:ind w:left="510" w:hanging="360"/>
      </w:pPr>
      <w:rPr>
        <w:rFonts w:hint="eastAsia" w:cs="Times New Roman"/>
      </w:rPr>
    </w:lvl>
    <w:lvl w:ilvl="1" w:tentative="0">
      <w:start w:val="1"/>
      <w:numFmt w:val="decimal"/>
      <w:lvlText w:val="%2．"/>
      <w:lvlJc w:val="left"/>
      <w:pPr>
        <w:tabs>
          <w:tab w:val="left" w:pos="1290"/>
        </w:tabs>
        <w:ind w:left="1290" w:hanging="720"/>
      </w:pPr>
      <w:rPr>
        <w:rFonts w:hint="eastAsia" w:cs="Times New Roman"/>
      </w:rPr>
    </w:lvl>
    <w:lvl w:ilvl="2" w:tentative="0">
      <w:start w:val="3"/>
      <w:numFmt w:val="decimal"/>
      <w:lvlText w:val="（%3）"/>
      <w:lvlJc w:val="left"/>
      <w:pPr>
        <w:tabs>
          <w:tab w:val="left" w:pos="1140"/>
        </w:tabs>
        <w:ind w:left="1140" w:hanging="720"/>
      </w:pPr>
      <w:rPr>
        <w:rFonts w:hint="eastAsia" w:cs="Times New Roman"/>
      </w:rPr>
    </w:lvl>
    <w:lvl w:ilvl="3" w:tentative="0">
      <w:start w:val="1"/>
      <w:numFmt w:val="decimal"/>
      <w:lvlText w:val="（%4）"/>
      <w:lvlJc w:val="left"/>
      <w:pPr>
        <w:tabs>
          <w:tab w:val="left" w:pos="1830"/>
        </w:tabs>
        <w:ind w:left="1830" w:hanging="420"/>
      </w:pPr>
      <w:rPr>
        <w:rFonts w:ascii="宋体" w:hAnsi="宋体" w:eastAsia="宋体" w:cs="Times New Roman"/>
      </w:rPr>
    </w:lvl>
    <w:lvl w:ilvl="4" w:tentative="0">
      <w:start w:val="1"/>
      <w:numFmt w:val="decimal"/>
      <w:lvlText w:val="（%5）"/>
      <w:lvlJc w:val="left"/>
      <w:pPr>
        <w:tabs>
          <w:tab w:val="left" w:pos="1470"/>
        </w:tabs>
        <w:ind w:left="1470" w:hanging="420"/>
      </w:pPr>
      <w:rPr>
        <w:rFonts w:hint="eastAsia"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3">
    <w:nsid w:val="00000021"/>
    <w:multiLevelType w:val="multilevel"/>
    <w:tmpl w:val="00000021"/>
    <w:lvl w:ilvl="0" w:tentative="0">
      <w:start w:val="1"/>
      <w:numFmt w:val="decimalEnclosedCircle"/>
      <w:lvlText w:val="%1"/>
      <w:lvlJc w:val="left"/>
      <w:pPr>
        <w:tabs>
          <w:tab w:val="left" w:pos="881"/>
        </w:tabs>
        <w:ind w:left="881" w:hanging="360"/>
      </w:pPr>
      <w:rPr>
        <w:rFonts w:ascii="宋体" w:hAnsi="宋体" w:eastAsia="宋体" w:cs="Times New Roman"/>
      </w:rPr>
    </w:lvl>
    <w:lvl w:ilvl="1" w:tentative="0">
      <w:start w:val="1"/>
      <w:numFmt w:val="lowerLetter"/>
      <w:lvlText w:val="%2)"/>
      <w:lvlJc w:val="left"/>
      <w:pPr>
        <w:tabs>
          <w:tab w:val="left" w:pos="1361"/>
        </w:tabs>
        <w:ind w:left="1361" w:hanging="420"/>
      </w:pPr>
      <w:rPr>
        <w:rFonts w:cs="Times New Roman"/>
      </w:rPr>
    </w:lvl>
    <w:lvl w:ilvl="2" w:tentative="0">
      <w:start w:val="1"/>
      <w:numFmt w:val="lowerRoman"/>
      <w:lvlText w:val="%3."/>
      <w:lvlJc w:val="right"/>
      <w:pPr>
        <w:tabs>
          <w:tab w:val="left" w:pos="1781"/>
        </w:tabs>
        <w:ind w:left="1781" w:hanging="420"/>
      </w:pPr>
      <w:rPr>
        <w:rFonts w:cs="Times New Roman"/>
      </w:rPr>
    </w:lvl>
    <w:lvl w:ilvl="3" w:tentative="0">
      <w:start w:val="1"/>
      <w:numFmt w:val="decimal"/>
      <w:lvlText w:val="%4."/>
      <w:lvlJc w:val="left"/>
      <w:pPr>
        <w:tabs>
          <w:tab w:val="left" w:pos="2201"/>
        </w:tabs>
        <w:ind w:left="2201" w:hanging="420"/>
      </w:pPr>
      <w:rPr>
        <w:rFonts w:cs="Times New Roman"/>
      </w:rPr>
    </w:lvl>
    <w:lvl w:ilvl="4" w:tentative="0">
      <w:start w:val="1"/>
      <w:numFmt w:val="lowerLetter"/>
      <w:lvlText w:val="%5)"/>
      <w:lvlJc w:val="left"/>
      <w:pPr>
        <w:tabs>
          <w:tab w:val="left" w:pos="2621"/>
        </w:tabs>
        <w:ind w:left="2621" w:hanging="420"/>
      </w:pPr>
      <w:rPr>
        <w:rFonts w:cs="Times New Roman"/>
      </w:rPr>
    </w:lvl>
    <w:lvl w:ilvl="5" w:tentative="0">
      <w:start w:val="1"/>
      <w:numFmt w:val="lowerRoman"/>
      <w:lvlText w:val="%6."/>
      <w:lvlJc w:val="right"/>
      <w:pPr>
        <w:tabs>
          <w:tab w:val="left" w:pos="3041"/>
        </w:tabs>
        <w:ind w:left="3041" w:hanging="420"/>
      </w:pPr>
      <w:rPr>
        <w:rFonts w:cs="Times New Roman"/>
      </w:rPr>
    </w:lvl>
    <w:lvl w:ilvl="6" w:tentative="0">
      <w:start w:val="1"/>
      <w:numFmt w:val="decimal"/>
      <w:lvlText w:val="%7."/>
      <w:lvlJc w:val="left"/>
      <w:pPr>
        <w:tabs>
          <w:tab w:val="left" w:pos="3461"/>
        </w:tabs>
        <w:ind w:left="3461" w:hanging="420"/>
      </w:pPr>
      <w:rPr>
        <w:rFonts w:cs="Times New Roman"/>
      </w:rPr>
    </w:lvl>
    <w:lvl w:ilvl="7" w:tentative="0">
      <w:start w:val="1"/>
      <w:numFmt w:val="lowerLetter"/>
      <w:lvlText w:val="%8)"/>
      <w:lvlJc w:val="left"/>
      <w:pPr>
        <w:tabs>
          <w:tab w:val="left" w:pos="3881"/>
        </w:tabs>
        <w:ind w:left="3881" w:hanging="420"/>
      </w:pPr>
      <w:rPr>
        <w:rFonts w:cs="Times New Roman"/>
      </w:rPr>
    </w:lvl>
    <w:lvl w:ilvl="8" w:tentative="0">
      <w:start w:val="1"/>
      <w:numFmt w:val="lowerRoman"/>
      <w:lvlText w:val="%9."/>
      <w:lvlJc w:val="right"/>
      <w:pPr>
        <w:tabs>
          <w:tab w:val="left" w:pos="4301"/>
        </w:tabs>
        <w:ind w:left="4301" w:hanging="420"/>
      </w:pPr>
      <w:rPr>
        <w:rFonts w:cs="Times New Roman"/>
      </w:rPr>
    </w:lvl>
  </w:abstractNum>
  <w:abstractNum w:abstractNumId="4">
    <w:nsid w:val="00000024"/>
    <w:multiLevelType w:val="singleLevel"/>
    <w:tmpl w:val="00000024"/>
    <w:lvl w:ilvl="0" w:tentative="0">
      <w:start w:val="1"/>
      <w:numFmt w:val="decimal"/>
      <w:lvlText w:val="（%1）"/>
      <w:lvlJc w:val="left"/>
      <w:pPr>
        <w:tabs>
          <w:tab w:val="left" w:pos="1104"/>
        </w:tabs>
        <w:ind w:left="1104" w:hanging="696"/>
      </w:pPr>
      <w:rPr>
        <w:rFonts w:ascii="Times New Roman" w:hAnsi="Times New Roman" w:eastAsia="Times New Roman" w:cs="Times New Roman"/>
      </w:rPr>
    </w:lvl>
  </w:abstractNum>
  <w:abstractNum w:abstractNumId="5">
    <w:nsid w:val="335CB9F1"/>
    <w:multiLevelType w:val="multilevel"/>
    <w:tmpl w:val="335CB9F1"/>
    <w:lvl w:ilvl="0" w:tentative="0">
      <w:start w:val="7"/>
      <w:numFmt w:val="decimal"/>
      <w:lvlText w:val="%1."/>
      <w:lvlJc w:val="left"/>
      <w:pPr>
        <w:ind w:left="425" w:hanging="425"/>
      </w:pPr>
      <w:rPr>
        <w:rFonts w:hint="default"/>
      </w:rPr>
    </w:lvl>
    <w:lvl w:ilvl="1" w:tentative="0">
      <w:start w:val="4"/>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6">
    <w:nsid w:val="3828591E"/>
    <w:multiLevelType w:val="multilevel"/>
    <w:tmpl w:val="3828591E"/>
    <w:lvl w:ilvl="0" w:tentative="0">
      <w:start w:val="6"/>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54B92F3A"/>
    <w:multiLevelType w:val="multilevel"/>
    <w:tmpl w:val="54B92F3A"/>
    <w:lvl w:ilvl="0" w:tentative="0">
      <w:start w:val="7"/>
      <w:numFmt w:val="decimal"/>
      <w:lvlText w:val="%1."/>
      <w:lvlJc w:val="left"/>
      <w:pPr>
        <w:ind w:left="425" w:hanging="425"/>
      </w:pPr>
      <w:rPr>
        <w:rFonts w:hint="default"/>
      </w:rPr>
    </w:lvl>
    <w:lvl w:ilvl="1" w:tentative="0">
      <w:start w:val="5"/>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nsid w:val="6486337D"/>
    <w:multiLevelType w:val="multilevel"/>
    <w:tmpl w:val="6486337D"/>
    <w:lvl w:ilvl="0" w:tentative="0">
      <w:start w:val="1"/>
      <w:numFmt w:val="decimal"/>
      <w:pStyle w:val="44"/>
      <w:isLgl/>
      <w:lvlText w:val="%1."/>
      <w:lvlJc w:val="left"/>
      <w:pPr>
        <w:ind w:left="709" w:hanging="709"/>
      </w:pPr>
      <w:rPr>
        <w:rFonts w:hint="eastAsia"/>
      </w:rPr>
    </w:lvl>
    <w:lvl w:ilvl="1" w:tentative="0">
      <w:start w:val="1"/>
      <w:numFmt w:val="decimal"/>
      <w:pStyle w:val="46"/>
      <w:isLgl/>
      <w:lvlText w:val="%1.%2"/>
      <w:lvlJc w:val="left"/>
      <w:pPr>
        <w:ind w:left="992" w:hanging="992"/>
      </w:pPr>
      <w:rPr>
        <w:rFonts w:hint="eastAsia"/>
      </w:rPr>
    </w:lvl>
    <w:lvl w:ilvl="2" w:tentative="0">
      <w:start w:val="1"/>
      <w:numFmt w:val="decimal"/>
      <w:pStyle w:val="47"/>
      <w:lvlText w:val="%1.%2.%3"/>
      <w:lvlJc w:val="left"/>
      <w:pPr>
        <w:ind w:left="1418" w:hanging="1418"/>
      </w:pPr>
      <w:rPr>
        <w:rFonts w:hint="eastAsia"/>
      </w:rPr>
    </w:lvl>
    <w:lvl w:ilvl="3" w:tentative="0">
      <w:start w:val="1"/>
      <w:numFmt w:val="decimal"/>
      <w:pStyle w:val="49"/>
      <w:lvlText w:val="%1.%2.%3.%4"/>
      <w:lvlJc w:val="left"/>
      <w:pPr>
        <w:ind w:left="1984" w:hanging="1984"/>
      </w:pPr>
      <w:rPr>
        <w:rFonts w:hint="eastAsia"/>
      </w:rPr>
    </w:lvl>
    <w:lvl w:ilvl="4" w:tentative="0">
      <w:start w:val="1"/>
      <w:numFmt w:val="decimal"/>
      <w:pStyle w:val="50"/>
      <w:isLgl/>
      <w:lvlText w:val="%1.%2.%3.%4.%5"/>
      <w:lvlJc w:val="left"/>
      <w:pPr>
        <w:ind w:left="2551" w:hanging="2551"/>
      </w:pPr>
      <w:rPr>
        <w:rFonts w:hint="eastAsia"/>
      </w:rPr>
    </w:lvl>
    <w:lvl w:ilvl="5" w:tentative="0">
      <w:start w:val="1"/>
      <w:numFmt w:val="decimal"/>
      <w:pStyle w:val="51"/>
      <w:lvlText w:val="%1.%2.%3.%4.%5.%6"/>
      <w:lvlJc w:val="left"/>
      <w:pPr>
        <w:ind w:left="3260" w:hanging="3260"/>
      </w:pPr>
      <w:rPr>
        <w:rFonts w:hint="eastAsia"/>
      </w:rPr>
    </w:lvl>
    <w:lvl w:ilvl="6" w:tentative="0">
      <w:start w:val="1"/>
      <w:numFmt w:val="decimal"/>
      <w:lvlText w:val="%1.%2.%3.%4.%5.%6.%7"/>
      <w:lvlJc w:val="left"/>
      <w:pPr>
        <w:ind w:left="3827" w:hanging="3827"/>
      </w:pPr>
      <w:rPr>
        <w:rFonts w:hint="eastAsia"/>
      </w:rPr>
    </w:lvl>
    <w:lvl w:ilvl="7" w:tentative="0">
      <w:start w:val="1"/>
      <w:numFmt w:val="decimal"/>
      <w:lvlText w:val="%1.%2.%3.%4.%5.%6.%7.%8"/>
      <w:lvlJc w:val="left"/>
      <w:pPr>
        <w:ind w:left="4394" w:hanging="4394"/>
      </w:pPr>
      <w:rPr>
        <w:rFonts w:hint="eastAsia"/>
      </w:rPr>
    </w:lvl>
    <w:lvl w:ilvl="8" w:tentative="0">
      <w:start w:val="1"/>
      <w:numFmt w:val="decimal"/>
      <w:lvlText w:val="%1.%2.%3.%4.%5.%6.%7.%8.%9"/>
      <w:lvlJc w:val="left"/>
      <w:pPr>
        <w:ind w:left="5102" w:hanging="5102"/>
      </w:pPr>
      <w:rPr>
        <w:rFonts w:hint="eastAsia"/>
      </w:rPr>
    </w:lvl>
  </w:abstractNum>
  <w:num w:numId="1">
    <w:abstractNumId w:val="8"/>
  </w:num>
  <w:num w:numId="2">
    <w:abstractNumId w:val="6"/>
  </w:num>
  <w:num w:numId="3">
    <w:abstractNumId w:val="0"/>
  </w:num>
  <w:num w:numId="4">
    <w:abstractNumId w:val="2"/>
  </w:num>
  <w:num w:numId="5">
    <w:abstractNumId w:val="5"/>
  </w:num>
  <w:num w:numId="6">
    <w:abstractNumId w:val="4"/>
  </w:num>
  <w:num w:numId="7">
    <w:abstractNumId w:val="3"/>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4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iOTcwNDg3ZGU2NTY2NDIxNjIwYjhjNTM2MDA0ZWEifQ=="/>
  </w:docVars>
  <w:rsids>
    <w:rsidRoot w:val="00441BCA"/>
    <w:rsid w:val="0000042F"/>
    <w:rsid w:val="00000AB9"/>
    <w:rsid w:val="00000E49"/>
    <w:rsid w:val="00001440"/>
    <w:rsid w:val="00001E2C"/>
    <w:rsid w:val="00002F93"/>
    <w:rsid w:val="000038AF"/>
    <w:rsid w:val="0000400C"/>
    <w:rsid w:val="000040B8"/>
    <w:rsid w:val="00004EC9"/>
    <w:rsid w:val="000064BB"/>
    <w:rsid w:val="000072D3"/>
    <w:rsid w:val="0000747F"/>
    <w:rsid w:val="00007DA4"/>
    <w:rsid w:val="000103B9"/>
    <w:rsid w:val="00011279"/>
    <w:rsid w:val="000129E6"/>
    <w:rsid w:val="00012CD6"/>
    <w:rsid w:val="00013038"/>
    <w:rsid w:val="00013066"/>
    <w:rsid w:val="000148D9"/>
    <w:rsid w:val="00015653"/>
    <w:rsid w:val="00015DC7"/>
    <w:rsid w:val="00015E2A"/>
    <w:rsid w:val="00016426"/>
    <w:rsid w:val="00016A23"/>
    <w:rsid w:val="00016F94"/>
    <w:rsid w:val="00020066"/>
    <w:rsid w:val="00021917"/>
    <w:rsid w:val="00021B1F"/>
    <w:rsid w:val="00022443"/>
    <w:rsid w:val="00022802"/>
    <w:rsid w:val="00024D4F"/>
    <w:rsid w:val="000250A9"/>
    <w:rsid w:val="0002567E"/>
    <w:rsid w:val="0002692E"/>
    <w:rsid w:val="00026F39"/>
    <w:rsid w:val="000274CA"/>
    <w:rsid w:val="00027763"/>
    <w:rsid w:val="00030029"/>
    <w:rsid w:val="0003005F"/>
    <w:rsid w:val="0003053D"/>
    <w:rsid w:val="00031E3A"/>
    <w:rsid w:val="0003212E"/>
    <w:rsid w:val="00033E36"/>
    <w:rsid w:val="00034A3B"/>
    <w:rsid w:val="00034D6E"/>
    <w:rsid w:val="00035826"/>
    <w:rsid w:val="00035F99"/>
    <w:rsid w:val="000378C0"/>
    <w:rsid w:val="0004008F"/>
    <w:rsid w:val="00040F5B"/>
    <w:rsid w:val="00041357"/>
    <w:rsid w:val="00041456"/>
    <w:rsid w:val="000463C9"/>
    <w:rsid w:val="00050FD0"/>
    <w:rsid w:val="0005103D"/>
    <w:rsid w:val="000518F8"/>
    <w:rsid w:val="000521C1"/>
    <w:rsid w:val="000541D1"/>
    <w:rsid w:val="000547D7"/>
    <w:rsid w:val="000550A3"/>
    <w:rsid w:val="00055509"/>
    <w:rsid w:val="00056136"/>
    <w:rsid w:val="00056242"/>
    <w:rsid w:val="0005628F"/>
    <w:rsid w:val="000568E6"/>
    <w:rsid w:val="0005720A"/>
    <w:rsid w:val="0005746C"/>
    <w:rsid w:val="000603C5"/>
    <w:rsid w:val="000618A3"/>
    <w:rsid w:val="00061F48"/>
    <w:rsid w:val="000621EA"/>
    <w:rsid w:val="00062A57"/>
    <w:rsid w:val="00062CF2"/>
    <w:rsid w:val="000638E4"/>
    <w:rsid w:val="000642CC"/>
    <w:rsid w:val="00064520"/>
    <w:rsid w:val="00064785"/>
    <w:rsid w:val="00064AB3"/>
    <w:rsid w:val="00065060"/>
    <w:rsid w:val="0006547D"/>
    <w:rsid w:val="0006594E"/>
    <w:rsid w:val="00065CBF"/>
    <w:rsid w:val="00066ACB"/>
    <w:rsid w:val="00067170"/>
    <w:rsid w:val="00067CDA"/>
    <w:rsid w:val="000709C3"/>
    <w:rsid w:val="0007118C"/>
    <w:rsid w:val="0007185A"/>
    <w:rsid w:val="0007288D"/>
    <w:rsid w:val="00073F90"/>
    <w:rsid w:val="00074609"/>
    <w:rsid w:val="00074D3A"/>
    <w:rsid w:val="00074E61"/>
    <w:rsid w:val="00075796"/>
    <w:rsid w:val="00076068"/>
    <w:rsid w:val="000764C7"/>
    <w:rsid w:val="00077BAD"/>
    <w:rsid w:val="00077DE4"/>
    <w:rsid w:val="00077EDC"/>
    <w:rsid w:val="000807FE"/>
    <w:rsid w:val="00081AD1"/>
    <w:rsid w:val="00081EE8"/>
    <w:rsid w:val="000829EE"/>
    <w:rsid w:val="000849CD"/>
    <w:rsid w:val="00084A17"/>
    <w:rsid w:val="00086A35"/>
    <w:rsid w:val="0008764E"/>
    <w:rsid w:val="0008796C"/>
    <w:rsid w:val="0009066B"/>
    <w:rsid w:val="00092456"/>
    <w:rsid w:val="00092C22"/>
    <w:rsid w:val="00092EE6"/>
    <w:rsid w:val="00093381"/>
    <w:rsid w:val="00094B8C"/>
    <w:rsid w:val="00095428"/>
    <w:rsid w:val="000970D5"/>
    <w:rsid w:val="00097533"/>
    <w:rsid w:val="0009764F"/>
    <w:rsid w:val="00097BC0"/>
    <w:rsid w:val="00097CAC"/>
    <w:rsid w:val="00097F68"/>
    <w:rsid w:val="000A0F97"/>
    <w:rsid w:val="000A2B55"/>
    <w:rsid w:val="000A362E"/>
    <w:rsid w:val="000A3962"/>
    <w:rsid w:val="000A4054"/>
    <w:rsid w:val="000A44C7"/>
    <w:rsid w:val="000A4791"/>
    <w:rsid w:val="000A544B"/>
    <w:rsid w:val="000A6C38"/>
    <w:rsid w:val="000B1588"/>
    <w:rsid w:val="000B3ACD"/>
    <w:rsid w:val="000B60FA"/>
    <w:rsid w:val="000B62CB"/>
    <w:rsid w:val="000B6FD4"/>
    <w:rsid w:val="000B7E20"/>
    <w:rsid w:val="000C000E"/>
    <w:rsid w:val="000C14A4"/>
    <w:rsid w:val="000C162E"/>
    <w:rsid w:val="000C2132"/>
    <w:rsid w:val="000C2A83"/>
    <w:rsid w:val="000C2EC0"/>
    <w:rsid w:val="000C3475"/>
    <w:rsid w:val="000C3EFA"/>
    <w:rsid w:val="000C459A"/>
    <w:rsid w:val="000C5883"/>
    <w:rsid w:val="000C5C3D"/>
    <w:rsid w:val="000C5F74"/>
    <w:rsid w:val="000C6342"/>
    <w:rsid w:val="000C6A5B"/>
    <w:rsid w:val="000C6AA2"/>
    <w:rsid w:val="000C6EBC"/>
    <w:rsid w:val="000C6ED5"/>
    <w:rsid w:val="000C7161"/>
    <w:rsid w:val="000C7A04"/>
    <w:rsid w:val="000C7DB6"/>
    <w:rsid w:val="000D07C8"/>
    <w:rsid w:val="000D092D"/>
    <w:rsid w:val="000D26D9"/>
    <w:rsid w:val="000D5A31"/>
    <w:rsid w:val="000D5D7C"/>
    <w:rsid w:val="000D620E"/>
    <w:rsid w:val="000D6646"/>
    <w:rsid w:val="000D6A1E"/>
    <w:rsid w:val="000D70AE"/>
    <w:rsid w:val="000D79C5"/>
    <w:rsid w:val="000D7BE8"/>
    <w:rsid w:val="000D7E6A"/>
    <w:rsid w:val="000E0523"/>
    <w:rsid w:val="000E15F3"/>
    <w:rsid w:val="000E35FD"/>
    <w:rsid w:val="000E3822"/>
    <w:rsid w:val="000E7689"/>
    <w:rsid w:val="000E798A"/>
    <w:rsid w:val="000F0602"/>
    <w:rsid w:val="000F0B01"/>
    <w:rsid w:val="000F1301"/>
    <w:rsid w:val="000F2AE6"/>
    <w:rsid w:val="000F2E8A"/>
    <w:rsid w:val="000F3019"/>
    <w:rsid w:val="000F34A8"/>
    <w:rsid w:val="000F34E0"/>
    <w:rsid w:val="000F3FBE"/>
    <w:rsid w:val="000F414E"/>
    <w:rsid w:val="000F4FB2"/>
    <w:rsid w:val="000F53B1"/>
    <w:rsid w:val="000F55F6"/>
    <w:rsid w:val="000F576C"/>
    <w:rsid w:val="000F68C7"/>
    <w:rsid w:val="000F7337"/>
    <w:rsid w:val="00100BAC"/>
    <w:rsid w:val="00101C43"/>
    <w:rsid w:val="001025BC"/>
    <w:rsid w:val="00105600"/>
    <w:rsid w:val="00106CAF"/>
    <w:rsid w:val="00107517"/>
    <w:rsid w:val="001079AC"/>
    <w:rsid w:val="00110E96"/>
    <w:rsid w:val="00111AFA"/>
    <w:rsid w:val="0011244C"/>
    <w:rsid w:val="00112693"/>
    <w:rsid w:val="001126FC"/>
    <w:rsid w:val="00112F65"/>
    <w:rsid w:val="00113869"/>
    <w:rsid w:val="001145E9"/>
    <w:rsid w:val="00114AF2"/>
    <w:rsid w:val="00114B4A"/>
    <w:rsid w:val="00114F64"/>
    <w:rsid w:val="0011684F"/>
    <w:rsid w:val="00117794"/>
    <w:rsid w:val="0011799B"/>
    <w:rsid w:val="00120BCE"/>
    <w:rsid w:val="00121688"/>
    <w:rsid w:val="00121FC2"/>
    <w:rsid w:val="0012393C"/>
    <w:rsid w:val="00123F68"/>
    <w:rsid w:val="0012553E"/>
    <w:rsid w:val="001259F7"/>
    <w:rsid w:val="00126164"/>
    <w:rsid w:val="001269C2"/>
    <w:rsid w:val="00126C46"/>
    <w:rsid w:val="001278AD"/>
    <w:rsid w:val="0013059F"/>
    <w:rsid w:val="00130F56"/>
    <w:rsid w:val="0013137E"/>
    <w:rsid w:val="001328D6"/>
    <w:rsid w:val="00133563"/>
    <w:rsid w:val="00133C63"/>
    <w:rsid w:val="00134678"/>
    <w:rsid w:val="00134F1D"/>
    <w:rsid w:val="00135736"/>
    <w:rsid w:val="00135B8F"/>
    <w:rsid w:val="00135E63"/>
    <w:rsid w:val="00135EBF"/>
    <w:rsid w:val="001369AE"/>
    <w:rsid w:val="00136DFD"/>
    <w:rsid w:val="00137B0C"/>
    <w:rsid w:val="00137FA4"/>
    <w:rsid w:val="00140C4F"/>
    <w:rsid w:val="00140D12"/>
    <w:rsid w:val="00140E0C"/>
    <w:rsid w:val="00140FB9"/>
    <w:rsid w:val="00141CCF"/>
    <w:rsid w:val="001423C8"/>
    <w:rsid w:val="001428AF"/>
    <w:rsid w:val="00142B8B"/>
    <w:rsid w:val="0014382D"/>
    <w:rsid w:val="00143B7E"/>
    <w:rsid w:val="00144829"/>
    <w:rsid w:val="00145920"/>
    <w:rsid w:val="00145983"/>
    <w:rsid w:val="00145DAB"/>
    <w:rsid w:val="00145E74"/>
    <w:rsid w:val="00146CEF"/>
    <w:rsid w:val="00146F90"/>
    <w:rsid w:val="00147533"/>
    <w:rsid w:val="00150BAA"/>
    <w:rsid w:val="00152642"/>
    <w:rsid w:val="00152E44"/>
    <w:rsid w:val="00153145"/>
    <w:rsid w:val="001538F8"/>
    <w:rsid w:val="001540C0"/>
    <w:rsid w:val="0015416D"/>
    <w:rsid w:val="001542A0"/>
    <w:rsid w:val="00154E9B"/>
    <w:rsid w:val="001551F2"/>
    <w:rsid w:val="001552B3"/>
    <w:rsid w:val="00155F94"/>
    <w:rsid w:val="00156AA0"/>
    <w:rsid w:val="00156C46"/>
    <w:rsid w:val="00156F06"/>
    <w:rsid w:val="001577B1"/>
    <w:rsid w:val="00157EA3"/>
    <w:rsid w:val="0016079D"/>
    <w:rsid w:val="00163AB9"/>
    <w:rsid w:val="001642BE"/>
    <w:rsid w:val="0016437A"/>
    <w:rsid w:val="0016475E"/>
    <w:rsid w:val="00164A9C"/>
    <w:rsid w:val="001660BA"/>
    <w:rsid w:val="0016632D"/>
    <w:rsid w:val="00167A93"/>
    <w:rsid w:val="00167C6F"/>
    <w:rsid w:val="00172141"/>
    <w:rsid w:val="00172953"/>
    <w:rsid w:val="0017390D"/>
    <w:rsid w:val="00174B45"/>
    <w:rsid w:val="00174E59"/>
    <w:rsid w:val="00176584"/>
    <w:rsid w:val="0017684A"/>
    <w:rsid w:val="00177B05"/>
    <w:rsid w:val="00177C5D"/>
    <w:rsid w:val="00177D4F"/>
    <w:rsid w:val="001800DB"/>
    <w:rsid w:val="001805B1"/>
    <w:rsid w:val="00181C40"/>
    <w:rsid w:val="00181E6C"/>
    <w:rsid w:val="00181F1C"/>
    <w:rsid w:val="0018250C"/>
    <w:rsid w:val="00185898"/>
    <w:rsid w:val="001864B6"/>
    <w:rsid w:val="0018672B"/>
    <w:rsid w:val="0018697F"/>
    <w:rsid w:val="0019072B"/>
    <w:rsid w:val="001917BD"/>
    <w:rsid w:val="0019573B"/>
    <w:rsid w:val="00195944"/>
    <w:rsid w:val="00195EE1"/>
    <w:rsid w:val="001967B0"/>
    <w:rsid w:val="00196B86"/>
    <w:rsid w:val="001A055F"/>
    <w:rsid w:val="001A157C"/>
    <w:rsid w:val="001A2F1D"/>
    <w:rsid w:val="001A40F9"/>
    <w:rsid w:val="001A47DA"/>
    <w:rsid w:val="001A550E"/>
    <w:rsid w:val="001A69ED"/>
    <w:rsid w:val="001B04A8"/>
    <w:rsid w:val="001B0A99"/>
    <w:rsid w:val="001B0D04"/>
    <w:rsid w:val="001B16A4"/>
    <w:rsid w:val="001B1E17"/>
    <w:rsid w:val="001B1F17"/>
    <w:rsid w:val="001B3BE8"/>
    <w:rsid w:val="001B4082"/>
    <w:rsid w:val="001B4290"/>
    <w:rsid w:val="001B4581"/>
    <w:rsid w:val="001B47BF"/>
    <w:rsid w:val="001B4CC3"/>
    <w:rsid w:val="001B528E"/>
    <w:rsid w:val="001B5614"/>
    <w:rsid w:val="001B6379"/>
    <w:rsid w:val="001C0D2B"/>
    <w:rsid w:val="001C2310"/>
    <w:rsid w:val="001C2394"/>
    <w:rsid w:val="001C295F"/>
    <w:rsid w:val="001C3B33"/>
    <w:rsid w:val="001C4216"/>
    <w:rsid w:val="001C49D8"/>
    <w:rsid w:val="001C4B5F"/>
    <w:rsid w:val="001C60A0"/>
    <w:rsid w:val="001C6133"/>
    <w:rsid w:val="001C65A7"/>
    <w:rsid w:val="001C6A40"/>
    <w:rsid w:val="001D02ED"/>
    <w:rsid w:val="001D04CE"/>
    <w:rsid w:val="001D139A"/>
    <w:rsid w:val="001D1B19"/>
    <w:rsid w:val="001D35BC"/>
    <w:rsid w:val="001D415A"/>
    <w:rsid w:val="001D4301"/>
    <w:rsid w:val="001D4CD5"/>
    <w:rsid w:val="001D50E9"/>
    <w:rsid w:val="001D55AE"/>
    <w:rsid w:val="001E0BC8"/>
    <w:rsid w:val="001E230D"/>
    <w:rsid w:val="001E25CF"/>
    <w:rsid w:val="001E25E2"/>
    <w:rsid w:val="001E2B2D"/>
    <w:rsid w:val="001E34E5"/>
    <w:rsid w:val="001E3D3A"/>
    <w:rsid w:val="001E6602"/>
    <w:rsid w:val="001E6AD2"/>
    <w:rsid w:val="001E7324"/>
    <w:rsid w:val="001F00CC"/>
    <w:rsid w:val="001F0237"/>
    <w:rsid w:val="001F0318"/>
    <w:rsid w:val="001F1758"/>
    <w:rsid w:val="001F4381"/>
    <w:rsid w:val="001F4DC4"/>
    <w:rsid w:val="001F4E67"/>
    <w:rsid w:val="001F5B3A"/>
    <w:rsid w:val="001F7DEF"/>
    <w:rsid w:val="0020122F"/>
    <w:rsid w:val="002015F3"/>
    <w:rsid w:val="002017E0"/>
    <w:rsid w:val="00202226"/>
    <w:rsid w:val="00202525"/>
    <w:rsid w:val="00202E1E"/>
    <w:rsid w:val="00207F47"/>
    <w:rsid w:val="00210E30"/>
    <w:rsid w:val="0021108E"/>
    <w:rsid w:val="00211BC8"/>
    <w:rsid w:val="00214702"/>
    <w:rsid w:val="00216365"/>
    <w:rsid w:val="0021660C"/>
    <w:rsid w:val="0021784E"/>
    <w:rsid w:val="00220410"/>
    <w:rsid w:val="00220475"/>
    <w:rsid w:val="00220E58"/>
    <w:rsid w:val="00221D39"/>
    <w:rsid w:val="00222E14"/>
    <w:rsid w:val="00224034"/>
    <w:rsid w:val="00224275"/>
    <w:rsid w:val="00224716"/>
    <w:rsid w:val="002259B7"/>
    <w:rsid w:val="00225C23"/>
    <w:rsid w:val="002263EA"/>
    <w:rsid w:val="00227438"/>
    <w:rsid w:val="0023011E"/>
    <w:rsid w:val="00230D05"/>
    <w:rsid w:val="002310C1"/>
    <w:rsid w:val="00232C7C"/>
    <w:rsid w:val="00232E72"/>
    <w:rsid w:val="00233758"/>
    <w:rsid w:val="00233E15"/>
    <w:rsid w:val="0023471D"/>
    <w:rsid w:val="002355A5"/>
    <w:rsid w:val="0023561E"/>
    <w:rsid w:val="002364FE"/>
    <w:rsid w:val="002370EE"/>
    <w:rsid w:val="00240068"/>
    <w:rsid w:val="00240D34"/>
    <w:rsid w:val="002414B1"/>
    <w:rsid w:val="00241766"/>
    <w:rsid w:val="002428BF"/>
    <w:rsid w:val="00242D47"/>
    <w:rsid w:val="00243672"/>
    <w:rsid w:val="00244FC9"/>
    <w:rsid w:val="00245422"/>
    <w:rsid w:val="00246087"/>
    <w:rsid w:val="00246ECA"/>
    <w:rsid w:val="0024700F"/>
    <w:rsid w:val="00247C0E"/>
    <w:rsid w:val="00250EF9"/>
    <w:rsid w:val="0025223E"/>
    <w:rsid w:val="0025254A"/>
    <w:rsid w:val="002540ED"/>
    <w:rsid w:val="00255A5D"/>
    <w:rsid w:val="00256B73"/>
    <w:rsid w:val="00260C2D"/>
    <w:rsid w:val="00261639"/>
    <w:rsid w:val="00261CF8"/>
    <w:rsid w:val="00261D63"/>
    <w:rsid w:val="002622CC"/>
    <w:rsid w:val="0026330C"/>
    <w:rsid w:val="00264DB1"/>
    <w:rsid w:val="002653C3"/>
    <w:rsid w:val="00265E14"/>
    <w:rsid w:val="00265FC5"/>
    <w:rsid w:val="00266634"/>
    <w:rsid w:val="002706F2"/>
    <w:rsid w:val="0027181C"/>
    <w:rsid w:val="00271988"/>
    <w:rsid w:val="00271EAE"/>
    <w:rsid w:val="00273CB9"/>
    <w:rsid w:val="00274978"/>
    <w:rsid w:val="0027649A"/>
    <w:rsid w:val="00276DE8"/>
    <w:rsid w:val="0027718D"/>
    <w:rsid w:val="0027758F"/>
    <w:rsid w:val="00277BA0"/>
    <w:rsid w:val="00277BDD"/>
    <w:rsid w:val="00282E0A"/>
    <w:rsid w:val="00282F7F"/>
    <w:rsid w:val="002833A2"/>
    <w:rsid w:val="00283547"/>
    <w:rsid w:val="0028660F"/>
    <w:rsid w:val="00286C47"/>
    <w:rsid w:val="00291239"/>
    <w:rsid w:val="00291277"/>
    <w:rsid w:val="002912FF"/>
    <w:rsid w:val="00291B3E"/>
    <w:rsid w:val="00293D4C"/>
    <w:rsid w:val="00293F01"/>
    <w:rsid w:val="00295E86"/>
    <w:rsid w:val="00296A20"/>
    <w:rsid w:val="00297388"/>
    <w:rsid w:val="00297BFB"/>
    <w:rsid w:val="00297F47"/>
    <w:rsid w:val="002A0129"/>
    <w:rsid w:val="002A0595"/>
    <w:rsid w:val="002A2081"/>
    <w:rsid w:val="002A208B"/>
    <w:rsid w:val="002A313E"/>
    <w:rsid w:val="002A3A4B"/>
    <w:rsid w:val="002A3F82"/>
    <w:rsid w:val="002A6496"/>
    <w:rsid w:val="002A713E"/>
    <w:rsid w:val="002B0071"/>
    <w:rsid w:val="002B02AC"/>
    <w:rsid w:val="002B0667"/>
    <w:rsid w:val="002B0A6B"/>
    <w:rsid w:val="002B2947"/>
    <w:rsid w:val="002B2F4D"/>
    <w:rsid w:val="002B3337"/>
    <w:rsid w:val="002B38B3"/>
    <w:rsid w:val="002B3A19"/>
    <w:rsid w:val="002B3F7D"/>
    <w:rsid w:val="002B47A2"/>
    <w:rsid w:val="002B4DD2"/>
    <w:rsid w:val="002B6632"/>
    <w:rsid w:val="002C0403"/>
    <w:rsid w:val="002C0477"/>
    <w:rsid w:val="002C0B33"/>
    <w:rsid w:val="002C1107"/>
    <w:rsid w:val="002C13DF"/>
    <w:rsid w:val="002C19DF"/>
    <w:rsid w:val="002C1AD5"/>
    <w:rsid w:val="002C1DD9"/>
    <w:rsid w:val="002C2727"/>
    <w:rsid w:val="002C36CA"/>
    <w:rsid w:val="002C3831"/>
    <w:rsid w:val="002C42C1"/>
    <w:rsid w:val="002C42C8"/>
    <w:rsid w:val="002C4411"/>
    <w:rsid w:val="002C48B7"/>
    <w:rsid w:val="002C548C"/>
    <w:rsid w:val="002C5CA4"/>
    <w:rsid w:val="002C623D"/>
    <w:rsid w:val="002C686D"/>
    <w:rsid w:val="002C6F9D"/>
    <w:rsid w:val="002D0758"/>
    <w:rsid w:val="002D1C67"/>
    <w:rsid w:val="002D2DAA"/>
    <w:rsid w:val="002D2DFE"/>
    <w:rsid w:val="002D4069"/>
    <w:rsid w:val="002D4568"/>
    <w:rsid w:val="002D4DA3"/>
    <w:rsid w:val="002D5CB3"/>
    <w:rsid w:val="002D6C2A"/>
    <w:rsid w:val="002D72BC"/>
    <w:rsid w:val="002D746A"/>
    <w:rsid w:val="002E0744"/>
    <w:rsid w:val="002E0843"/>
    <w:rsid w:val="002E17B5"/>
    <w:rsid w:val="002E1B0E"/>
    <w:rsid w:val="002E288A"/>
    <w:rsid w:val="002E4A69"/>
    <w:rsid w:val="002E4CE3"/>
    <w:rsid w:val="002E54E6"/>
    <w:rsid w:val="002E78F8"/>
    <w:rsid w:val="002E7D83"/>
    <w:rsid w:val="002E7F87"/>
    <w:rsid w:val="002E7F8F"/>
    <w:rsid w:val="002E7FCF"/>
    <w:rsid w:val="002F053B"/>
    <w:rsid w:val="002F05D7"/>
    <w:rsid w:val="002F08A6"/>
    <w:rsid w:val="002F0A7E"/>
    <w:rsid w:val="002F14F3"/>
    <w:rsid w:val="002F15D5"/>
    <w:rsid w:val="002F1889"/>
    <w:rsid w:val="002F3BB6"/>
    <w:rsid w:val="002F3D89"/>
    <w:rsid w:val="002F4733"/>
    <w:rsid w:val="002F473E"/>
    <w:rsid w:val="002F477B"/>
    <w:rsid w:val="002F4D92"/>
    <w:rsid w:val="002F77C8"/>
    <w:rsid w:val="00302000"/>
    <w:rsid w:val="00302482"/>
    <w:rsid w:val="00303597"/>
    <w:rsid w:val="003036B7"/>
    <w:rsid w:val="00303E35"/>
    <w:rsid w:val="00305DD4"/>
    <w:rsid w:val="00305E50"/>
    <w:rsid w:val="00306538"/>
    <w:rsid w:val="00306B9B"/>
    <w:rsid w:val="00306BC8"/>
    <w:rsid w:val="00306F62"/>
    <w:rsid w:val="00307448"/>
    <w:rsid w:val="00310538"/>
    <w:rsid w:val="00310B54"/>
    <w:rsid w:val="00310D45"/>
    <w:rsid w:val="003126FE"/>
    <w:rsid w:val="00312801"/>
    <w:rsid w:val="00312D51"/>
    <w:rsid w:val="00312E05"/>
    <w:rsid w:val="00313CCC"/>
    <w:rsid w:val="00314ECF"/>
    <w:rsid w:val="00315405"/>
    <w:rsid w:val="00315A11"/>
    <w:rsid w:val="00316568"/>
    <w:rsid w:val="00316AAC"/>
    <w:rsid w:val="00317331"/>
    <w:rsid w:val="0031741F"/>
    <w:rsid w:val="00320244"/>
    <w:rsid w:val="00320BFA"/>
    <w:rsid w:val="00322017"/>
    <w:rsid w:val="00322D2C"/>
    <w:rsid w:val="00322D67"/>
    <w:rsid w:val="00324289"/>
    <w:rsid w:val="00325CAA"/>
    <w:rsid w:val="00326601"/>
    <w:rsid w:val="003277CE"/>
    <w:rsid w:val="003301B5"/>
    <w:rsid w:val="00330ED1"/>
    <w:rsid w:val="00331A35"/>
    <w:rsid w:val="003321EF"/>
    <w:rsid w:val="003325D5"/>
    <w:rsid w:val="003326C1"/>
    <w:rsid w:val="00334344"/>
    <w:rsid w:val="00334D35"/>
    <w:rsid w:val="00335421"/>
    <w:rsid w:val="003354EE"/>
    <w:rsid w:val="0033657B"/>
    <w:rsid w:val="00336830"/>
    <w:rsid w:val="00336847"/>
    <w:rsid w:val="00340147"/>
    <w:rsid w:val="003406A0"/>
    <w:rsid w:val="00340E30"/>
    <w:rsid w:val="00340F8A"/>
    <w:rsid w:val="00341456"/>
    <w:rsid w:val="00341C14"/>
    <w:rsid w:val="00342214"/>
    <w:rsid w:val="0034237D"/>
    <w:rsid w:val="0034245D"/>
    <w:rsid w:val="00342564"/>
    <w:rsid w:val="003435A7"/>
    <w:rsid w:val="00343954"/>
    <w:rsid w:val="003439B9"/>
    <w:rsid w:val="00345E86"/>
    <w:rsid w:val="0034627B"/>
    <w:rsid w:val="00346E50"/>
    <w:rsid w:val="00347299"/>
    <w:rsid w:val="003507C6"/>
    <w:rsid w:val="00350F85"/>
    <w:rsid w:val="003526A0"/>
    <w:rsid w:val="0035315D"/>
    <w:rsid w:val="00353190"/>
    <w:rsid w:val="003546B2"/>
    <w:rsid w:val="003559EC"/>
    <w:rsid w:val="003563F2"/>
    <w:rsid w:val="003567AF"/>
    <w:rsid w:val="00356E1D"/>
    <w:rsid w:val="00357CB7"/>
    <w:rsid w:val="00357F6D"/>
    <w:rsid w:val="0036067B"/>
    <w:rsid w:val="00360DB4"/>
    <w:rsid w:val="00363D23"/>
    <w:rsid w:val="00366624"/>
    <w:rsid w:val="00367AEB"/>
    <w:rsid w:val="00371884"/>
    <w:rsid w:val="003718F7"/>
    <w:rsid w:val="00372352"/>
    <w:rsid w:val="0037296B"/>
    <w:rsid w:val="00373399"/>
    <w:rsid w:val="00373796"/>
    <w:rsid w:val="0037540E"/>
    <w:rsid w:val="00376D09"/>
    <w:rsid w:val="0038024C"/>
    <w:rsid w:val="00381F2D"/>
    <w:rsid w:val="003829CD"/>
    <w:rsid w:val="00382DF9"/>
    <w:rsid w:val="00383998"/>
    <w:rsid w:val="0038491E"/>
    <w:rsid w:val="003849E9"/>
    <w:rsid w:val="0038537C"/>
    <w:rsid w:val="00385403"/>
    <w:rsid w:val="003865AB"/>
    <w:rsid w:val="003868FB"/>
    <w:rsid w:val="00387A75"/>
    <w:rsid w:val="00387ED6"/>
    <w:rsid w:val="00387FA0"/>
    <w:rsid w:val="003907C3"/>
    <w:rsid w:val="00392B46"/>
    <w:rsid w:val="00392E0B"/>
    <w:rsid w:val="003931D0"/>
    <w:rsid w:val="0039321E"/>
    <w:rsid w:val="00393357"/>
    <w:rsid w:val="00393447"/>
    <w:rsid w:val="0039360D"/>
    <w:rsid w:val="00393992"/>
    <w:rsid w:val="00395787"/>
    <w:rsid w:val="00396081"/>
    <w:rsid w:val="003971D2"/>
    <w:rsid w:val="0039779F"/>
    <w:rsid w:val="003979FA"/>
    <w:rsid w:val="003A0027"/>
    <w:rsid w:val="003A1A0E"/>
    <w:rsid w:val="003A2745"/>
    <w:rsid w:val="003A36A2"/>
    <w:rsid w:val="003A3B01"/>
    <w:rsid w:val="003A42E1"/>
    <w:rsid w:val="003A56AF"/>
    <w:rsid w:val="003A5B96"/>
    <w:rsid w:val="003A5E6F"/>
    <w:rsid w:val="003A613E"/>
    <w:rsid w:val="003B157E"/>
    <w:rsid w:val="003B3C36"/>
    <w:rsid w:val="003B4590"/>
    <w:rsid w:val="003B45F6"/>
    <w:rsid w:val="003B524E"/>
    <w:rsid w:val="003B5387"/>
    <w:rsid w:val="003B605A"/>
    <w:rsid w:val="003B6E0F"/>
    <w:rsid w:val="003B723E"/>
    <w:rsid w:val="003B76C9"/>
    <w:rsid w:val="003B7CA8"/>
    <w:rsid w:val="003C1609"/>
    <w:rsid w:val="003C1CFC"/>
    <w:rsid w:val="003C1D25"/>
    <w:rsid w:val="003C211D"/>
    <w:rsid w:val="003C2563"/>
    <w:rsid w:val="003C2564"/>
    <w:rsid w:val="003C4AD5"/>
    <w:rsid w:val="003C7056"/>
    <w:rsid w:val="003C76DE"/>
    <w:rsid w:val="003C7FC6"/>
    <w:rsid w:val="003D134D"/>
    <w:rsid w:val="003D1E64"/>
    <w:rsid w:val="003D22EA"/>
    <w:rsid w:val="003D35E8"/>
    <w:rsid w:val="003D4A8A"/>
    <w:rsid w:val="003D50C0"/>
    <w:rsid w:val="003D5452"/>
    <w:rsid w:val="003D569E"/>
    <w:rsid w:val="003D57E8"/>
    <w:rsid w:val="003D5F9A"/>
    <w:rsid w:val="003D66EA"/>
    <w:rsid w:val="003D6AB1"/>
    <w:rsid w:val="003D7A25"/>
    <w:rsid w:val="003E008E"/>
    <w:rsid w:val="003E1BCB"/>
    <w:rsid w:val="003E27B0"/>
    <w:rsid w:val="003E28B1"/>
    <w:rsid w:val="003E2B28"/>
    <w:rsid w:val="003E2F51"/>
    <w:rsid w:val="003E35CE"/>
    <w:rsid w:val="003E3C87"/>
    <w:rsid w:val="003E552C"/>
    <w:rsid w:val="003E57D2"/>
    <w:rsid w:val="003E5FF3"/>
    <w:rsid w:val="003E6160"/>
    <w:rsid w:val="003E6292"/>
    <w:rsid w:val="003E7535"/>
    <w:rsid w:val="003E7D00"/>
    <w:rsid w:val="003E7E7D"/>
    <w:rsid w:val="003F029D"/>
    <w:rsid w:val="003F0F55"/>
    <w:rsid w:val="003F1D78"/>
    <w:rsid w:val="003F217F"/>
    <w:rsid w:val="003F2D50"/>
    <w:rsid w:val="003F31A0"/>
    <w:rsid w:val="003F383A"/>
    <w:rsid w:val="003F3D6B"/>
    <w:rsid w:val="003F4254"/>
    <w:rsid w:val="003F454A"/>
    <w:rsid w:val="003F65A1"/>
    <w:rsid w:val="003F6EC2"/>
    <w:rsid w:val="003F79A4"/>
    <w:rsid w:val="003F7F2F"/>
    <w:rsid w:val="00400625"/>
    <w:rsid w:val="00400BF1"/>
    <w:rsid w:val="004012DB"/>
    <w:rsid w:val="004020EC"/>
    <w:rsid w:val="00402456"/>
    <w:rsid w:val="00402ADE"/>
    <w:rsid w:val="0040309C"/>
    <w:rsid w:val="0040338E"/>
    <w:rsid w:val="00404218"/>
    <w:rsid w:val="0040478A"/>
    <w:rsid w:val="00405676"/>
    <w:rsid w:val="00405C02"/>
    <w:rsid w:val="00406080"/>
    <w:rsid w:val="0040753F"/>
    <w:rsid w:val="00410385"/>
    <w:rsid w:val="0041065A"/>
    <w:rsid w:val="00410B1D"/>
    <w:rsid w:val="00411BE5"/>
    <w:rsid w:val="004125BD"/>
    <w:rsid w:val="00412ECA"/>
    <w:rsid w:val="00413580"/>
    <w:rsid w:val="004135B8"/>
    <w:rsid w:val="00414559"/>
    <w:rsid w:val="0041482E"/>
    <w:rsid w:val="00415B68"/>
    <w:rsid w:val="00417973"/>
    <w:rsid w:val="00417ACF"/>
    <w:rsid w:val="00420204"/>
    <w:rsid w:val="00420538"/>
    <w:rsid w:val="00420896"/>
    <w:rsid w:val="004218A3"/>
    <w:rsid w:val="004226D1"/>
    <w:rsid w:val="004236D4"/>
    <w:rsid w:val="004243AA"/>
    <w:rsid w:val="004244E1"/>
    <w:rsid w:val="0042531D"/>
    <w:rsid w:val="004259AB"/>
    <w:rsid w:val="00425AA2"/>
    <w:rsid w:val="00425CC5"/>
    <w:rsid w:val="00426169"/>
    <w:rsid w:val="004267D7"/>
    <w:rsid w:val="00426AF6"/>
    <w:rsid w:val="00426D17"/>
    <w:rsid w:val="00427763"/>
    <w:rsid w:val="0043282F"/>
    <w:rsid w:val="00432F8A"/>
    <w:rsid w:val="00434FB8"/>
    <w:rsid w:val="00435DF3"/>
    <w:rsid w:val="00436264"/>
    <w:rsid w:val="00436534"/>
    <w:rsid w:val="00436563"/>
    <w:rsid w:val="004371A1"/>
    <w:rsid w:val="00440DFC"/>
    <w:rsid w:val="0044155F"/>
    <w:rsid w:val="00441BCA"/>
    <w:rsid w:val="00443F87"/>
    <w:rsid w:val="004443FC"/>
    <w:rsid w:val="0044474B"/>
    <w:rsid w:val="0044521F"/>
    <w:rsid w:val="00445C0D"/>
    <w:rsid w:val="00446165"/>
    <w:rsid w:val="0044771F"/>
    <w:rsid w:val="004502FC"/>
    <w:rsid w:val="004506A8"/>
    <w:rsid w:val="00451F22"/>
    <w:rsid w:val="00453D8A"/>
    <w:rsid w:val="00453DCC"/>
    <w:rsid w:val="004543E8"/>
    <w:rsid w:val="00454EEB"/>
    <w:rsid w:val="00455B85"/>
    <w:rsid w:val="00455C7E"/>
    <w:rsid w:val="004560A4"/>
    <w:rsid w:val="00460EED"/>
    <w:rsid w:val="00460F75"/>
    <w:rsid w:val="00461302"/>
    <w:rsid w:val="004658CB"/>
    <w:rsid w:val="00465F08"/>
    <w:rsid w:val="0046774D"/>
    <w:rsid w:val="00467B22"/>
    <w:rsid w:val="004703BE"/>
    <w:rsid w:val="0047063F"/>
    <w:rsid w:val="004708B0"/>
    <w:rsid w:val="00472826"/>
    <w:rsid w:val="00472BBB"/>
    <w:rsid w:val="00473167"/>
    <w:rsid w:val="004732EF"/>
    <w:rsid w:val="00473D44"/>
    <w:rsid w:val="00473F2C"/>
    <w:rsid w:val="0047405A"/>
    <w:rsid w:val="004744A7"/>
    <w:rsid w:val="004746D3"/>
    <w:rsid w:val="00474BD3"/>
    <w:rsid w:val="00474EE7"/>
    <w:rsid w:val="00475482"/>
    <w:rsid w:val="00475603"/>
    <w:rsid w:val="00475733"/>
    <w:rsid w:val="004761F7"/>
    <w:rsid w:val="00476A1A"/>
    <w:rsid w:val="004770B9"/>
    <w:rsid w:val="00477785"/>
    <w:rsid w:val="00480342"/>
    <w:rsid w:val="004820C6"/>
    <w:rsid w:val="0048251E"/>
    <w:rsid w:val="00482DF2"/>
    <w:rsid w:val="00483116"/>
    <w:rsid w:val="004832AF"/>
    <w:rsid w:val="0048370C"/>
    <w:rsid w:val="00483B09"/>
    <w:rsid w:val="00484985"/>
    <w:rsid w:val="00484F76"/>
    <w:rsid w:val="00485313"/>
    <w:rsid w:val="00485B71"/>
    <w:rsid w:val="0048609E"/>
    <w:rsid w:val="004866E5"/>
    <w:rsid w:val="00486F7B"/>
    <w:rsid w:val="00490601"/>
    <w:rsid w:val="0049099B"/>
    <w:rsid w:val="004921B8"/>
    <w:rsid w:val="00493A74"/>
    <w:rsid w:val="004944F5"/>
    <w:rsid w:val="0049463B"/>
    <w:rsid w:val="0049530E"/>
    <w:rsid w:val="00495366"/>
    <w:rsid w:val="00496227"/>
    <w:rsid w:val="004966D6"/>
    <w:rsid w:val="00496D96"/>
    <w:rsid w:val="00497966"/>
    <w:rsid w:val="004979B7"/>
    <w:rsid w:val="004A00D6"/>
    <w:rsid w:val="004A09B5"/>
    <w:rsid w:val="004A0AD0"/>
    <w:rsid w:val="004A0F20"/>
    <w:rsid w:val="004A1250"/>
    <w:rsid w:val="004A20C4"/>
    <w:rsid w:val="004A445A"/>
    <w:rsid w:val="004A4645"/>
    <w:rsid w:val="004A5153"/>
    <w:rsid w:val="004A5BDC"/>
    <w:rsid w:val="004A5F4F"/>
    <w:rsid w:val="004A6A98"/>
    <w:rsid w:val="004A6DD8"/>
    <w:rsid w:val="004A6EC5"/>
    <w:rsid w:val="004A6FF3"/>
    <w:rsid w:val="004B0428"/>
    <w:rsid w:val="004B0E89"/>
    <w:rsid w:val="004B141B"/>
    <w:rsid w:val="004B1463"/>
    <w:rsid w:val="004B14F4"/>
    <w:rsid w:val="004B351B"/>
    <w:rsid w:val="004B375F"/>
    <w:rsid w:val="004B3A76"/>
    <w:rsid w:val="004B4185"/>
    <w:rsid w:val="004B4D4A"/>
    <w:rsid w:val="004B56A1"/>
    <w:rsid w:val="004B5B72"/>
    <w:rsid w:val="004B5C33"/>
    <w:rsid w:val="004B648F"/>
    <w:rsid w:val="004C00B5"/>
    <w:rsid w:val="004C01C4"/>
    <w:rsid w:val="004C3064"/>
    <w:rsid w:val="004C4F5A"/>
    <w:rsid w:val="004C563B"/>
    <w:rsid w:val="004C5C62"/>
    <w:rsid w:val="004C6387"/>
    <w:rsid w:val="004C665F"/>
    <w:rsid w:val="004C773E"/>
    <w:rsid w:val="004D03AC"/>
    <w:rsid w:val="004D185B"/>
    <w:rsid w:val="004D27D3"/>
    <w:rsid w:val="004D3574"/>
    <w:rsid w:val="004D4284"/>
    <w:rsid w:val="004D529B"/>
    <w:rsid w:val="004D68CC"/>
    <w:rsid w:val="004D6B2C"/>
    <w:rsid w:val="004D7DD9"/>
    <w:rsid w:val="004E05DF"/>
    <w:rsid w:val="004E1A60"/>
    <w:rsid w:val="004E2970"/>
    <w:rsid w:val="004E2E9B"/>
    <w:rsid w:val="004E32F6"/>
    <w:rsid w:val="004E3687"/>
    <w:rsid w:val="004E3964"/>
    <w:rsid w:val="004E45A2"/>
    <w:rsid w:val="004E5D75"/>
    <w:rsid w:val="004E5D82"/>
    <w:rsid w:val="004E5F51"/>
    <w:rsid w:val="004E5F6D"/>
    <w:rsid w:val="004E67E9"/>
    <w:rsid w:val="004E6C24"/>
    <w:rsid w:val="004E6C48"/>
    <w:rsid w:val="004F04C9"/>
    <w:rsid w:val="004F04DB"/>
    <w:rsid w:val="004F0D78"/>
    <w:rsid w:val="004F28F1"/>
    <w:rsid w:val="004F32FD"/>
    <w:rsid w:val="004F46CC"/>
    <w:rsid w:val="004F4C71"/>
    <w:rsid w:val="004F6B67"/>
    <w:rsid w:val="004F6E99"/>
    <w:rsid w:val="004F6F75"/>
    <w:rsid w:val="004F76EE"/>
    <w:rsid w:val="004F7A39"/>
    <w:rsid w:val="004F7DE0"/>
    <w:rsid w:val="0050001A"/>
    <w:rsid w:val="00502457"/>
    <w:rsid w:val="00503E58"/>
    <w:rsid w:val="005042DA"/>
    <w:rsid w:val="00505936"/>
    <w:rsid w:val="00505A75"/>
    <w:rsid w:val="00505EBF"/>
    <w:rsid w:val="0050683C"/>
    <w:rsid w:val="00506EA7"/>
    <w:rsid w:val="0050770F"/>
    <w:rsid w:val="00507B3B"/>
    <w:rsid w:val="00507DC6"/>
    <w:rsid w:val="00510C20"/>
    <w:rsid w:val="0051134E"/>
    <w:rsid w:val="00513030"/>
    <w:rsid w:val="005145C1"/>
    <w:rsid w:val="00515802"/>
    <w:rsid w:val="00515DB1"/>
    <w:rsid w:val="005169FF"/>
    <w:rsid w:val="00517AED"/>
    <w:rsid w:val="00517BBC"/>
    <w:rsid w:val="00517F83"/>
    <w:rsid w:val="005211FE"/>
    <w:rsid w:val="005216EC"/>
    <w:rsid w:val="0052277C"/>
    <w:rsid w:val="005235F5"/>
    <w:rsid w:val="005236FC"/>
    <w:rsid w:val="00524597"/>
    <w:rsid w:val="00524C57"/>
    <w:rsid w:val="00524CEC"/>
    <w:rsid w:val="005250A5"/>
    <w:rsid w:val="00525A59"/>
    <w:rsid w:val="005265E2"/>
    <w:rsid w:val="00526D60"/>
    <w:rsid w:val="00527239"/>
    <w:rsid w:val="00527989"/>
    <w:rsid w:val="00527F0C"/>
    <w:rsid w:val="00530C60"/>
    <w:rsid w:val="00531717"/>
    <w:rsid w:val="005323A0"/>
    <w:rsid w:val="00532B6D"/>
    <w:rsid w:val="00533EFF"/>
    <w:rsid w:val="005349A2"/>
    <w:rsid w:val="00536AB4"/>
    <w:rsid w:val="00541D8C"/>
    <w:rsid w:val="00542642"/>
    <w:rsid w:val="00542794"/>
    <w:rsid w:val="00542B8C"/>
    <w:rsid w:val="00543114"/>
    <w:rsid w:val="00543576"/>
    <w:rsid w:val="00544630"/>
    <w:rsid w:val="00544653"/>
    <w:rsid w:val="00544876"/>
    <w:rsid w:val="0054549E"/>
    <w:rsid w:val="00546452"/>
    <w:rsid w:val="005465F0"/>
    <w:rsid w:val="00546C30"/>
    <w:rsid w:val="00546CF4"/>
    <w:rsid w:val="005471DC"/>
    <w:rsid w:val="00547294"/>
    <w:rsid w:val="00547CAA"/>
    <w:rsid w:val="00553916"/>
    <w:rsid w:val="005541CE"/>
    <w:rsid w:val="00554A6A"/>
    <w:rsid w:val="00555956"/>
    <w:rsid w:val="00555AC1"/>
    <w:rsid w:val="00555C0C"/>
    <w:rsid w:val="00555DDD"/>
    <w:rsid w:val="0055707E"/>
    <w:rsid w:val="00557DBB"/>
    <w:rsid w:val="005605C1"/>
    <w:rsid w:val="00561296"/>
    <w:rsid w:val="0056251D"/>
    <w:rsid w:val="005626CC"/>
    <w:rsid w:val="005634E0"/>
    <w:rsid w:val="005645A1"/>
    <w:rsid w:val="00564B1A"/>
    <w:rsid w:val="00564E47"/>
    <w:rsid w:val="00564ECB"/>
    <w:rsid w:val="00566BF6"/>
    <w:rsid w:val="00566F78"/>
    <w:rsid w:val="0056793D"/>
    <w:rsid w:val="00570C93"/>
    <w:rsid w:val="00570F58"/>
    <w:rsid w:val="005716BF"/>
    <w:rsid w:val="0057187B"/>
    <w:rsid w:val="00572D99"/>
    <w:rsid w:val="005734CF"/>
    <w:rsid w:val="00573F53"/>
    <w:rsid w:val="00574D26"/>
    <w:rsid w:val="00576114"/>
    <w:rsid w:val="005766C5"/>
    <w:rsid w:val="0057728D"/>
    <w:rsid w:val="00577571"/>
    <w:rsid w:val="005802F5"/>
    <w:rsid w:val="005806C5"/>
    <w:rsid w:val="0058078A"/>
    <w:rsid w:val="00580B54"/>
    <w:rsid w:val="00580C93"/>
    <w:rsid w:val="00581093"/>
    <w:rsid w:val="005829EB"/>
    <w:rsid w:val="00583AEC"/>
    <w:rsid w:val="00583FF7"/>
    <w:rsid w:val="00584143"/>
    <w:rsid w:val="005844CF"/>
    <w:rsid w:val="0058500F"/>
    <w:rsid w:val="00585846"/>
    <w:rsid w:val="00587F1C"/>
    <w:rsid w:val="0059156F"/>
    <w:rsid w:val="00591BF7"/>
    <w:rsid w:val="00591FD2"/>
    <w:rsid w:val="00592027"/>
    <w:rsid w:val="005920A7"/>
    <w:rsid w:val="005937BC"/>
    <w:rsid w:val="00595C1D"/>
    <w:rsid w:val="00597072"/>
    <w:rsid w:val="00597217"/>
    <w:rsid w:val="005973E6"/>
    <w:rsid w:val="00597AF6"/>
    <w:rsid w:val="005A07F7"/>
    <w:rsid w:val="005A2A46"/>
    <w:rsid w:val="005A368E"/>
    <w:rsid w:val="005A3D18"/>
    <w:rsid w:val="005A6302"/>
    <w:rsid w:val="005A68E0"/>
    <w:rsid w:val="005A6B26"/>
    <w:rsid w:val="005A7D40"/>
    <w:rsid w:val="005B0885"/>
    <w:rsid w:val="005B0AC9"/>
    <w:rsid w:val="005B0BAA"/>
    <w:rsid w:val="005B11E9"/>
    <w:rsid w:val="005B1349"/>
    <w:rsid w:val="005B1773"/>
    <w:rsid w:val="005B1A5D"/>
    <w:rsid w:val="005B24E7"/>
    <w:rsid w:val="005B32D6"/>
    <w:rsid w:val="005B36E6"/>
    <w:rsid w:val="005B384C"/>
    <w:rsid w:val="005B451B"/>
    <w:rsid w:val="005B5399"/>
    <w:rsid w:val="005B5A61"/>
    <w:rsid w:val="005B6AB9"/>
    <w:rsid w:val="005B703C"/>
    <w:rsid w:val="005B705C"/>
    <w:rsid w:val="005B71C8"/>
    <w:rsid w:val="005B7A9F"/>
    <w:rsid w:val="005B7D0E"/>
    <w:rsid w:val="005C00E4"/>
    <w:rsid w:val="005C23E5"/>
    <w:rsid w:val="005C3445"/>
    <w:rsid w:val="005C3B9A"/>
    <w:rsid w:val="005C483A"/>
    <w:rsid w:val="005C4B76"/>
    <w:rsid w:val="005C4EA9"/>
    <w:rsid w:val="005C5070"/>
    <w:rsid w:val="005C5C09"/>
    <w:rsid w:val="005C626C"/>
    <w:rsid w:val="005C6876"/>
    <w:rsid w:val="005D2C8A"/>
    <w:rsid w:val="005D4694"/>
    <w:rsid w:val="005D469D"/>
    <w:rsid w:val="005D4A19"/>
    <w:rsid w:val="005D5A58"/>
    <w:rsid w:val="005D628E"/>
    <w:rsid w:val="005D6462"/>
    <w:rsid w:val="005D6659"/>
    <w:rsid w:val="005D7103"/>
    <w:rsid w:val="005D7A8F"/>
    <w:rsid w:val="005E020E"/>
    <w:rsid w:val="005E0A8D"/>
    <w:rsid w:val="005E0DE1"/>
    <w:rsid w:val="005E184C"/>
    <w:rsid w:val="005E1A2F"/>
    <w:rsid w:val="005E3597"/>
    <w:rsid w:val="005E3B64"/>
    <w:rsid w:val="005E3D3F"/>
    <w:rsid w:val="005E3F2B"/>
    <w:rsid w:val="005E4675"/>
    <w:rsid w:val="005E4993"/>
    <w:rsid w:val="005E4A65"/>
    <w:rsid w:val="005E4BAF"/>
    <w:rsid w:val="005E533C"/>
    <w:rsid w:val="005E69C9"/>
    <w:rsid w:val="005E710F"/>
    <w:rsid w:val="005E7631"/>
    <w:rsid w:val="005E78EE"/>
    <w:rsid w:val="005F0C40"/>
    <w:rsid w:val="005F1027"/>
    <w:rsid w:val="005F1FF9"/>
    <w:rsid w:val="005F219F"/>
    <w:rsid w:val="005F2754"/>
    <w:rsid w:val="005F27CD"/>
    <w:rsid w:val="005F386D"/>
    <w:rsid w:val="005F55A8"/>
    <w:rsid w:val="005F6952"/>
    <w:rsid w:val="005F6ABD"/>
    <w:rsid w:val="005F74EA"/>
    <w:rsid w:val="005F7AEB"/>
    <w:rsid w:val="005F7F72"/>
    <w:rsid w:val="0060031D"/>
    <w:rsid w:val="00600A27"/>
    <w:rsid w:val="00601DE2"/>
    <w:rsid w:val="006023EE"/>
    <w:rsid w:val="0060289A"/>
    <w:rsid w:val="00602E11"/>
    <w:rsid w:val="00603262"/>
    <w:rsid w:val="00603834"/>
    <w:rsid w:val="006039B1"/>
    <w:rsid w:val="00603B6B"/>
    <w:rsid w:val="00603CF4"/>
    <w:rsid w:val="0060476E"/>
    <w:rsid w:val="00604CC0"/>
    <w:rsid w:val="00606902"/>
    <w:rsid w:val="00606CC3"/>
    <w:rsid w:val="006079F1"/>
    <w:rsid w:val="00607B2D"/>
    <w:rsid w:val="00610ECE"/>
    <w:rsid w:val="0061245D"/>
    <w:rsid w:val="00612A69"/>
    <w:rsid w:val="00613BBE"/>
    <w:rsid w:val="00613C3F"/>
    <w:rsid w:val="006148F7"/>
    <w:rsid w:val="00615082"/>
    <w:rsid w:val="0061519F"/>
    <w:rsid w:val="006151DC"/>
    <w:rsid w:val="006162FB"/>
    <w:rsid w:val="00616E26"/>
    <w:rsid w:val="00620009"/>
    <w:rsid w:val="006207EF"/>
    <w:rsid w:val="00622060"/>
    <w:rsid w:val="00622326"/>
    <w:rsid w:val="00622CB3"/>
    <w:rsid w:val="00623293"/>
    <w:rsid w:val="00623A94"/>
    <w:rsid w:val="00624425"/>
    <w:rsid w:val="00624AC2"/>
    <w:rsid w:val="006257DB"/>
    <w:rsid w:val="00625EFC"/>
    <w:rsid w:val="006269B0"/>
    <w:rsid w:val="00626B9C"/>
    <w:rsid w:val="00626CB8"/>
    <w:rsid w:val="00626F62"/>
    <w:rsid w:val="00627225"/>
    <w:rsid w:val="00630B36"/>
    <w:rsid w:val="00631A7A"/>
    <w:rsid w:val="006323FB"/>
    <w:rsid w:val="00632AF5"/>
    <w:rsid w:val="00632F3C"/>
    <w:rsid w:val="00634640"/>
    <w:rsid w:val="00634A60"/>
    <w:rsid w:val="00634A93"/>
    <w:rsid w:val="006350E1"/>
    <w:rsid w:val="00635898"/>
    <w:rsid w:val="0063614C"/>
    <w:rsid w:val="0063736E"/>
    <w:rsid w:val="0063766C"/>
    <w:rsid w:val="00637F68"/>
    <w:rsid w:val="00640122"/>
    <w:rsid w:val="00640B27"/>
    <w:rsid w:val="00641DD4"/>
    <w:rsid w:val="00642632"/>
    <w:rsid w:val="006426D4"/>
    <w:rsid w:val="006426F0"/>
    <w:rsid w:val="00642E8E"/>
    <w:rsid w:val="00643C8E"/>
    <w:rsid w:val="00647907"/>
    <w:rsid w:val="00650118"/>
    <w:rsid w:val="0065035C"/>
    <w:rsid w:val="006509CF"/>
    <w:rsid w:val="00652E3B"/>
    <w:rsid w:val="006536DF"/>
    <w:rsid w:val="006536F1"/>
    <w:rsid w:val="00653F8B"/>
    <w:rsid w:val="00655D7C"/>
    <w:rsid w:val="00656E6E"/>
    <w:rsid w:val="00657880"/>
    <w:rsid w:val="0066118A"/>
    <w:rsid w:val="0066134E"/>
    <w:rsid w:val="006622E1"/>
    <w:rsid w:val="00664131"/>
    <w:rsid w:val="00664273"/>
    <w:rsid w:val="00664B45"/>
    <w:rsid w:val="00664F73"/>
    <w:rsid w:val="006656ED"/>
    <w:rsid w:val="006659C1"/>
    <w:rsid w:val="00666D4B"/>
    <w:rsid w:val="00666E3B"/>
    <w:rsid w:val="00667D5E"/>
    <w:rsid w:val="006708CB"/>
    <w:rsid w:val="00670B68"/>
    <w:rsid w:val="006714F1"/>
    <w:rsid w:val="00671957"/>
    <w:rsid w:val="00671CDC"/>
    <w:rsid w:val="00672046"/>
    <w:rsid w:val="00672A06"/>
    <w:rsid w:val="00672A3E"/>
    <w:rsid w:val="00673DDD"/>
    <w:rsid w:val="00674767"/>
    <w:rsid w:val="006747F5"/>
    <w:rsid w:val="00675099"/>
    <w:rsid w:val="00675216"/>
    <w:rsid w:val="00675B77"/>
    <w:rsid w:val="006766A9"/>
    <w:rsid w:val="0067678E"/>
    <w:rsid w:val="006773B4"/>
    <w:rsid w:val="00677562"/>
    <w:rsid w:val="00677723"/>
    <w:rsid w:val="00677EE4"/>
    <w:rsid w:val="00680062"/>
    <w:rsid w:val="00681BAB"/>
    <w:rsid w:val="00681F0C"/>
    <w:rsid w:val="0068270D"/>
    <w:rsid w:val="00683BC3"/>
    <w:rsid w:val="00683DE6"/>
    <w:rsid w:val="00684031"/>
    <w:rsid w:val="006841EF"/>
    <w:rsid w:val="006848D0"/>
    <w:rsid w:val="00684B17"/>
    <w:rsid w:val="00685016"/>
    <w:rsid w:val="006856CD"/>
    <w:rsid w:val="0068641B"/>
    <w:rsid w:val="006875D5"/>
    <w:rsid w:val="0068771B"/>
    <w:rsid w:val="0069100E"/>
    <w:rsid w:val="0069135D"/>
    <w:rsid w:val="006925DC"/>
    <w:rsid w:val="00694137"/>
    <w:rsid w:val="00694138"/>
    <w:rsid w:val="006945A0"/>
    <w:rsid w:val="006946EA"/>
    <w:rsid w:val="006949E8"/>
    <w:rsid w:val="00694DFC"/>
    <w:rsid w:val="006954D1"/>
    <w:rsid w:val="00695B86"/>
    <w:rsid w:val="0069604D"/>
    <w:rsid w:val="00696193"/>
    <w:rsid w:val="00697407"/>
    <w:rsid w:val="00697538"/>
    <w:rsid w:val="00697989"/>
    <w:rsid w:val="00697A8A"/>
    <w:rsid w:val="006A0496"/>
    <w:rsid w:val="006A078A"/>
    <w:rsid w:val="006A0B2B"/>
    <w:rsid w:val="006A123D"/>
    <w:rsid w:val="006A2257"/>
    <w:rsid w:val="006A2C4F"/>
    <w:rsid w:val="006A3C25"/>
    <w:rsid w:val="006A3E26"/>
    <w:rsid w:val="006A4BB4"/>
    <w:rsid w:val="006A5BF7"/>
    <w:rsid w:val="006A6F15"/>
    <w:rsid w:val="006A720C"/>
    <w:rsid w:val="006B03E8"/>
    <w:rsid w:val="006B11E6"/>
    <w:rsid w:val="006B1F0C"/>
    <w:rsid w:val="006B2218"/>
    <w:rsid w:val="006B463F"/>
    <w:rsid w:val="006B50B2"/>
    <w:rsid w:val="006B57B3"/>
    <w:rsid w:val="006B612C"/>
    <w:rsid w:val="006B79AB"/>
    <w:rsid w:val="006B79C6"/>
    <w:rsid w:val="006B7CCE"/>
    <w:rsid w:val="006C0D5E"/>
    <w:rsid w:val="006C150A"/>
    <w:rsid w:val="006C1801"/>
    <w:rsid w:val="006C25B8"/>
    <w:rsid w:val="006C480E"/>
    <w:rsid w:val="006C48D6"/>
    <w:rsid w:val="006C4B61"/>
    <w:rsid w:val="006C624C"/>
    <w:rsid w:val="006C7F0D"/>
    <w:rsid w:val="006D011E"/>
    <w:rsid w:val="006D0AFB"/>
    <w:rsid w:val="006D2577"/>
    <w:rsid w:val="006D26F7"/>
    <w:rsid w:val="006D3169"/>
    <w:rsid w:val="006D38E6"/>
    <w:rsid w:val="006D446B"/>
    <w:rsid w:val="006D4D2F"/>
    <w:rsid w:val="006D5C67"/>
    <w:rsid w:val="006D604A"/>
    <w:rsid w:val="006D6779"/>
    <w:rsid w:val="006D72F1"/>
    <w:rsid w:val="006D7B30"/>
    <w:rsid w:val="006D7BB8"/>
    <w:rsid w:val="006E00CC"/>
    <w:rsid w:val="006E0E87"/>
    <w:rsid w:val="006E43E8"/>
    <w:rsid w:val="006E47A1"/>
    <w:rsid w:val="006E4B89"/>
    <w:rsid w:val="006E4D62"/>
    <w:rsid w:val="006E5426"/>
    <w:rsid w:val="006E5D78"/>
    <w:rsid w:val="006E7A78"/>
    <w:rsid w:val="006F1DED"/>
    <w:rsid w:val="006F2B76"/>
    <w:rsid w:val="006F4A36"/>
    <w:rsid w:val="006F4AC7"/>
    <w:rsid w:val="006F6732"/>
    <w:rsid w:val="006F6E62"/>
    <w:rsid w:val="006F79E7"/>
    <w:rsid w:val="007003B1"/>
    <w:rsid w:val="00700B61"/>
    <w:rsid w:val="00700BAF"/>
    <w:rsid w:val="0070133E"/>
    <w:rsid w:val="00701935"/>
    <w:rsid w:val="00701CD1"/>
    <w:rsid w:val="00702B58"/>
    <w:rsid w:val="00702DCD"/>
    <w:rsid w:val="00703D26"/>
    <w:rsid w:val="00704034"/>
    <w:rsid w:val="00704DA7"/>
    <w:rsid w:val="00705F4A"/>
    <w:rsid w:val="0070653D"/>
    <w:rsid w:val="00710350"/>
    <w:rsid w:val="007119A6"/>
    <w:rsid w:val="00712476"/>
    <w:rsid w:val="00713927"/>
    <w:rsid w:val="007144F7"/>
    <w:rsid w:val="007150A8"/>
    <w:rsid w:val="00716071"/>
    <w:rsid w:val="00716E02"/>
    <w:rsid w:val="00716E48"/>
    <w:rsid w:val="00720D95"/>
    <w:rsid w:val="00721243"/>
    <w:rsid w:val="00721911"/>
    <w:rsid w:val="007224FE"/>
    <w:rsid w:val="00724010"/>
    <w:rsid w:val="007243E9"/>
    <w:rsid w:val="00724D10"/>
    <w:rsid w:val="00727342"/>
    <w:rsid w:val="00727612"/>
    <w:rsid w:val="00727640"/>
    <w:rsid w:val="007301F9"/>
    <w:rsid w:val="007306B7"/>
    <w:rsid w:val="00730B5C"/>
    <w:rsid w:val="00730E73"/>
    <w:rsid w:val="00731487"/>
    <w:rsid w:val="0073156E"/>
    <w:rsid w:val="00732039"/>
    <w:rsid w:val="007334A7"/>
    <w:rsid w:val="00734811"/>
    <w:rsid w:val="007353DD"/>
    <w:rsid w:val="007361D2"/>
    <w:rsid w:val="007362BD"/>
    <w:rsid w:val="00736F33"/>
    <w:rsid w:val="00742061"/>
    <w:rsid w:val="00743397"/>
    <w:rsid w:val="00743EB7"/>
    <w:rsid w:val="00744E74"/>
    <w:rsid w:val="007451E6"/>
    <w:rsid w:val="00745612"/>
    <w:rsid w:val="007459B2"/>
    <w:rsid w:val="007465B6"/>
    <w:rsid w:val="00746D20"/>
    <w:rsid w:val="0074751A"/>
    <w:rsid w:val="00747AB1"/>
    <w:rsid w:val="0075192D"/>
    <w:rsid w:val="007520BF"/>
    <w:rsid w:val="00753D00"/>
    <w:rsid w:val="00753EE3"/>
    <w:rsid w:val="007553F4"/>
    <w:rsid w:val="00756139"/>
    <w:rsid w:val="0075631C"/>
    <w:rsid w:val="00756E86"/>
    <w:rsid w:val="007570D1"/>
    <w:rsid w:val="0075754A"/>
    <w:rsid w:val="0076006B"/>
    <w:rsid w:val="00760527"/>
    <w:rsid w:val="007619AD"/>
    <w:rsid w:val="00761C51"/>
    <w:rsid w:val="00761EB3"/>
    <w:rsid w:val="0076564C"/>
    <w:rsid w:val="00766298"/>
    <w:rsid w:val="00766594"/>
    <w:rsid w:val="00767074"/>
    <w:rsid w:val="0077065E"/>
    <w:rsid w:val="00770FDD"/>
    <w:rsid w:val="00771380"/>
    <w:rsid w:val="007715A1"/>
    <w:rsid w:val="007715CB"/>
    <w:rsid w:val="007741A6"/>
    <w:rsid w:val="00774474"/>
    <w:rsid w:val="0077478F"/>
    <w:rsid w:val="007750DA"/>
    <w:rsid w:val="00775AFA"/>
    <w:rsid w:val="007768F4"/>
    <w:rsid w:val="00777FA6"/>
    <w:rsid w:val="00780C99"/>
    <w:rsid w:val="00782A8F"/>
    <w:rsid w:val="00782C60"/>
    <w:rsid w:val="00783738"/>
    <w:rsid w:val="00783B6E"/>
    <w:rsid w:val="007852F7"/>
    <w:rsid w:val="007863B1"/>
    <w:rsid w:val="00786C67"/>
    <w:rsid w:val="00787190"/>
    <w:rsid w:val="0078769F"/>
    <w:rsid w:val="00790340"/>
    <w:rsid w:val="00790448"/>
    <w:rsid w:val="0079048F"/>
    <w:rsid w:val="00790653"/>
    <w:rsid w:val="00790CBD"/>
    <w:rsid w:val="007923B3"/>
    <w:rsid w:val="007931F1"/>
    <w:rsid w:val="00793CF9"/>
    <w:rsid w:val="00794321"/>
    <w:rsid w:val="00794705"/>
    <w:rsid w:val="00794993"/>
    <w:rsid w:val="00794AAB"/>
    <w:rsid w:val="007954B6"/>
    <w:rsid w:val="00795D8B"/>
    <w:rsid w:val="007A1FC2"/>
    <w:rsid w:val="007A34D8"/>
    <w:rsid w:val="007A3964"/>
    <w:rsid w:val="007A39A5"/>
    <w:rsid w:val="007A4AF5"/>
    <w:rsid w:val="007A52BC"/>
    <w:rsid w:val="007A58F4"/>
    <w:rsid w:val="007A6554"/>
    <w:rsid w:val="007A729B"/>
    <w:rsid w:val="007B04E5"/>
    <w:rsid w:val="007B077E"/>
    <w:rsid w:val="007B1D2D"/>
    <w:rsid w:val="007B207A"/>
    <w:rsid w:val="007B29B5"/>
    <w:rsid w:val="007B2AA5"/>
    <w:rsid w:val="007B3F6C"/>
    <w:rsid w:val="007B41CC"/>
    <w:rsid w:val="007B4FEF"/>
    <w:rsid w:val="007B52D2"/>
    <w:rsid w:val="007B52D6"/>
    <w:rsid w:val="007B55EF"/>
    <w:rsid w:val="007B6D29"/>
    <w:rsid w:val="007B6D52"/>
    <w:rsid w:val="007B742B"/>
    <w:rsid w:val="007B74EC"/>
    <w:rsid w:val="007B7602"/>
    <w:rsid w:val="007B78C0"/>
    <w:rsid w:val="007C07C5"/>
    <w:rsid w:val="007C0949"/>
    <w:rsid w:val="007C13EC"/>
    <w:rsid w:val="007C2254"/>
    <w:rsid w:val="007C262E"/>
    <w:rsid w:val="007C27A1"/>
    <w:rsid w:val="007C359A"/>
    <w:rsid w:val="007C4A61"/>
    <w:rsid w:val="007C4D10"/>
    <w:rsid w:val="007C5219"/>
    <w:rsid w:val="007C6236"/>
    <w:rsid w:val="007C72DC"/>
    <w:rsid w:val="007C779F"/>
    <w:rsid w:val="007D0F11"/>
    <w:rsid w:val="007D128B"/>
    <w:rsid w:val="007D30C4"/>
    <w:rsid w:val="007D33FE"/>
    <w:rsid w:val="007D3799"/>
    <w:rsid w:val="007D37BE"/>
    <w:rsid w:val="007D380D"/>
    <w:rsid w:val="007D3CDB"/>
    <w:rsid w:val="007D3D05"/>
    <w:rsid w:val="007D493D"/>
    <w:rsid w:val="007D5357"/>
    <w:rsid w:val="007D6B9A"/>
    <w:rsid w:val="007E08F2"/>
    <w:rsid w:val="007E1940"/>
    <w:rsid w:val="007E37A8"/>
    <w:rsid w:val="007E3A9B"/>
    <w:rsid w:val="007E3D0F"/>
    <w:rsid w:val="007E4F0B"/>
    <w:rsid w:val="007E540F"/>
    <w:rsid w:val="007E63C2"/>
    <w:rsid w:val="007E6B8B"/>
    <w:rsid w:val="007E78B0"/>
    <w:rsid w:val="007E7D0E"/>
    <w:rsid w:val="007F0BD7"/>
    <w:rsid w:val="007F2231"/>
    <w:rsid w:val="007F2506"/>
    <w:rsid w:val="007F3F00"/>
    <w:rsid w:val="007F4526"/>
    <w:rsid w:val="007F477D"/>
    <w:rsid w:val="007F6953"/>
    <w:rsid w:val="007F6FAA"/>
    <w:rsid w:val="008007A0"/>
    <w:rsid w:val="00803FA0"/>
    <w:rsid w:val="008041DB"/>
    <w:rsid w:val="00805259"/>
    <w:rsid w:val="00806419"/>
    <w:rsid w:val="0080644C"/>
    <w:rsid w:val="00806954"/>
    <w:rsid w:val="00807A19"/>
    <w:rsid w:val="008105E3"/>
    <w:rsid w:val="00810854"/>
    <w:rsid w:val="00810B35"/>
    <w:rsid w:val="00810DAB"/>
    <w:rsid w:val="00811005"/>
    <w:rsid w:val="00811348"/>
    <w:rsid w:val="00812549"/>
    <w:rsid w:val="00812B4C"/>
    <w:rsid w:val="00812C72"/>
    <w:rsid w:val="00813C97"/>
    <w:rsid w:val="00813D04"/>
    <w:rsid w:val="008147CF"/>
    <w:rsid w:val="00814E63"/>
    <w:rsid w:val="0081580D"/>
    <w:rsid w:val="00815CB7"/>
    <w:rsid w:val="00816885"/>
    <w:rsid w:val="00816F3B"/>
    <w:rsid w:val="00816F79"/>
    <w:rsid w:val="00820067"/>
    <w:rsid w:val="00821960"/>
    <w:rsid w:val="0082246B"/>
    <w:rsid w:val="00822C47"/>
    <w:rsid w:val="008235A3"/>
    <w:rsid w:val="00823894"/>
    <w:rsid w:val="00824B4C"/>
    <w:rsid w:val="00824EEE"/>
    <w:rsid w:val="00825C5B"/>
    <w:rsid w:val="0082619B"/>
    <w:rsid w:val="008264C2"/>
    <w:rsid w:val="00826B23"/>
    <w:rsid w:val="00827036"/>
    <w:rsid w:val="00827564"/>
    <w:rsid w:val="0082764F"/>
    <w:rsid w:val="00827B6E"/>
    <w:rsid w:val="00827BC7"/>
    <w:rsid w:val="00830059"/>
    <w:rsid w:val="00831532"/>
    <w:rsid w:val="00831DAD"/>
    <w:rsid w:val="008325B2"/>
    <w:rsid w:val="008338AF"/>
    <w:rsid w:val="00833F1C"/>
    <w:rsid w:val="0083517A"/>
    <w:rsid w:val="008351B1"/>
    <w:rsid w:val="00835681"/>
    <w:rsid w:val="00835761"/>
    <w:rsid w:val="00835E17"/>
    <w:rsid w:val="008368D8"/>
    <w:rsid w:val="00836B4A"/>
    <w:rsid w:val="00837B97"/>
    <w:rsid w:val="0084159A"/>
    <w:rsid w:val="00842F9E"/>
    <w:rsid w:val="0084429B"/>
    <w:rsid w:val="008444DD"/>
    <w:rsid w:val="00844C92"/>
    <w:rsid w:val="008450EA"/>
    <w:rsid w:val="008451CF"/>
    <w:rsid w:val="00846334"/>
    <w:rsid w:val="008466AE"/>
    <w:rsid w:val="008500FE"/>
    <w:rsid w:val="00850C13"/>
    <w:rsid w:val="0085138F"/>
    <w:rsid w:val="008524C3"/>
    <w:rsid w:val="0085258B"/>
    <w:rsid w:val="00852A96"/>
    <w:rsid w:val="008541EC"/>
    <w:rsid w:val="008552D7"/>
    <w:rsid w:val="00855844"/>
    <w:rsid w:val="00855F7A"/>
    <w:rsid w:val="0085697F"/>
    <w:rsid w:val="008575AE"/>
    <w:rsid w:val="00857790"/>
    <w:rsid w:val="0085779E"/>
    <w:rsid w:val="008579BC"/>
    <w:rsid w:val="00857EB2"/>
    <w:rsid w:val="0086057F"/>
    <w:rsid w:val="008612B2"/>
    <w:rsid w:val="00862355"/>
    <w:rsid w:val="008624E4"/>
    <w:rsid w:val="008626FE"/>
    <w:rsid w:val="0086304B"/>
    <w:rsid w:val="00863713"/>
    <w:rsid w:val="00863865"/>
    <w:rsid w:val="00864455"/>
    <w:rsid w:val="00864A80"/>
    <w:rsid w:val="00864AD6"/>
    <w:rsid w:val="00865423"/>
    <w:rsid w:val="008668AF"/>
    <w:rsid w:val="00866967"/>
    <w:rsid w:val="00867CDE"/>
    <w:rsid w:val="008703D5"/>
    <w:rsid w:val="00870F79"/>
    <w:rsid w:val="00871CB8"/>
    <w:rsid w:val="00871DCF"/>
    <w:rsid w:val="00872EDA"/>
    <w:rsid w:val="00873861"/>
    <w:rsid w:val="00874E78"/>
    <w:rsid w:val="008754F7"/>
    <w:rsid w:val="00875564"/>
    <w:rsid w:val="00875B62"/>
    <w:rsid w:val="00875DFA"/>
    <w:rsid w:val="008767ED"/>
    <w:rsid w:val="00876A6A"/>
    <w:rsid w:val="0087744A"/>
    <w:rsid w:val="008775AB"/>
    <w:rsid w:val="008779BD"/>
    <w:rsid w:val="00877D9A"/>
    <w:rsid w:val="00877EB2"/>
    <w:rsid w:val="00880431"/>
    <w:rsid w:val="008820F4"/>
    <w:rsid w:val="008823E4"/>
    <w:rsid w:val="008838F2"/>
    <w:rsid w:val="00883C9E"/>
    <w:rsid w:val="00884551"/>
    <w:rsid w:val="00884A02"/>
    <w:rsid w:val="00885005"/>
    <w:rsid w:val="0088511B"/>
    <w:rsid w:val="0088590B"/>
    <w:rsid w:val="00885AB6"/>
    <w:rsid w:val="0088781F"/>
    <w:rsid w:val="00887B78"/>
    <w:rsid w:val="00890996"/>
    <w:rsid w:val="00890BB2"/>
    <w:rsid w:val="00890F2B"/>
    <w:rsid w:val="008917C7"/>
    <w:rsid w:val="00891AD8"/>
    <w:rsid w:val="008921E8"/>
    <w:rsid w:val="00893148"/>
    <w:rsid w:val="00893B32"/>
    <w:rsid w:val="00894D7E"/>
    <w:rsid w:val="008959D0"/>
    <w:rsid w:val="00895C33"/>
    <w:rsid w:val="0089642C"/>
    <w:rsid w:val="008A0D56"/>
    <w:rsid w:val="008A1B2C"/>
    <w:rsid w:val="008A1ED1"/>
    <w:rsid w:val="008A3423"/>
    <w:rsid w:val="008A34EB"/>
    <w:rsid w:val="008A3888"/>
    <w:rsid w:val="008A5A3C"/>
    <w:rsid w:val="008A5D22"/>
    <w:rsid w:val="008A651A"/>
    <w:rsid w:val="008A6C20"/>
    <w:rsid w:val="008A6C75"/>
    <w:rsid w:val="008A7D08"/>
    <w:rsid w:val="008A7D25"/>
    <w:rsid w:val="008B285C"/>
    <w:rsid w:val="008B3B01"/>
    <w:rsid w:val="008B4C41"/>
    <w:rsid w:val="008B56B5"/>
    <w:rsid w:val="008B5B4E"/>
    <w:rsid w:val="008B6508"/>
    <w:rsid w:val="008C0DA5"/>
    <w:rsid w:val="008C0F8D"/>
    <w:rsid w:val="008C2422"/>
    <w:rsid w:val="008C2618"/>
    <w:rsid w:val="008C3A09"/>
    <w:rsid w:val="008C4441"/>
    <w:rsid w:val="008C533D"/>
    <w:rsid w:val="008C5348"/>
    <w:rsid w:val="008D0861"/>
    <w:rsid w:val="008D15D0"/>
    <w:rsid w:val="008D1673"/>
    <w:rsid w:val="008D1BF8"/>
    <w:rsid w:val="008D221D"/>
    <w:rsid w:val="008D245C"/>
    <w:rsid w:val="008D2499"/>
    <w:rsid w:val="008D24CC"/>
    <w:rsid w:val="008D2FA3"/>
    <w:rsid w:val="008D437A"/>
    <w:rsid w:val="008D460A"/>
    <w:rsid w:val="008D49A1"/>
    <w:rsid w:val="008D5392"/>
    <w:rsid w:val="008E0D36"/>
    <w:rsid w:val="008E19FD"/>
    <w:rsid w:val="008E1A84"/>
    <w:rsid w:val="008E26E4"/>
    <w:rsid w:val="008E3C95"/>
    <w:rsid w:val="008E40B6"/>
    <w:rsid w:val="008E4FC6"/>
    <w:rsid w:val="008E5704"/>
    <w:rsid w:val="008E57C3"/>
    <w:rsid w:val="008E63AB"/>
    <w:rsid w:val="008E7E3E"/>
    <w:rsid w:val="008F060E"/>
    <w:rsid w:val="008F1230"/>
    <w:rsid w:val="008F1A38"/>
    <w:rsid w:val="008F1E17"/>
    <w:rsid w:val="008F2320"/>
    <w:rsid w:val="008F2C11"/>
    <w:rsid w:val="008F562D"/>
    <w:rsid w:val="008F66D5"/>
    <w:rsid w:val="008F7325"/>
    <w:rsid w:val="0090024D"/>
    <w:rsid w:val="009013C8"/>
    <w:rsid w:val="00901787"/>
    <w:rsid w:val="00901FE0"/>
    <w:rsid w:val="00903215"/>
    <w:rsid w:val="00903CFB"/>
    <w:rsid w:val="00905460"/>
    <w:rsid w:val="0090579E"/>
    <w:rsid w:val="00905ECD"/>
    <w:rsid w:val="00906856"/>
    <w:rsid w:val="00907FB1"/>
    <w:rsid w:val="00910DD6"/>
    <w:rsid w:val="009125FF"/>
    <w:rsid w:val="009126B5"/>
    <w:rsid w:val="00912A03"/>
    <w:rsid w:val="0091303C"/>
    <w:rsid w:val="009150B5"/>
    <w:rsid w:val="0091683E"/>
    <w:rsid w:val="00916F3C"/>
    <w:rsid w:val="0091763E"/>
    <w:rsid w:val="009210EB"/>
    <w:rsid w:val="00921C93"/>
    <w:rsid w:val="009223E6"/>
    <w:rsid w:val="00924881"/>
    <w:rsid w:val="0092544C"/>
    <w:rsid w:val="00925E12"/>
    <w:rsid w:val="00926072"/>
    <w:rsid w:val="00926D3B"/>
    <w:rsid w:val="00927EAE"/>
    <w:rsid w:val="0093114A"/>
    <w:rsid w:val="0093141C"/>
    <w:rsid w:val="00932C85"/>
    <w:rsid w:val="00933F39"/>
    <w:rsid w:val="00934B0A"/>
    <w:rsid w:val="00934BFB"/>
    <w:rsid w:val="00934E8E"/>
    <w:rsid w:val="009368F0"/>
    <w:rsid w:val="009376F9"/>
    <w:rsid w:val="00940287"/>
    <w:rsid w:val="00940FA8"/>
    <w:rsid w:val="0094216F"/>
    <w:rsid w:val="009427B5"/>
    <w:rsid w:val="00942C14"/>
    <w:rsid w:val="009439AC"/>
    <w:rsid w:val="00944007"/>
    <w:rsid w:val="009448C7"/>
    <w:rsid w:val="00944A92"/>
    <w:rsid w:val="00945491"/>
    <w:rsid w:val="00945D30"/>
    <w:rsid w:val="0094708A"/>
    <w:rsid w:val="009475AF"/>
    <w:rsid w:val="00947A7A"/>
    <w:rsid w:val="00950B5D"/>
    <w:rsid w:val="00951BF2"/>
    <w:rsid w:val="00952C66"/>
    <w:rsid w:val="00953557"/>
    <w:rsid w:val="0095484D"/>
    <w:rsid w:val="009549FC"/>
    <w:rsid w:val="00954BF0"/>
    <w:rsid w:val="00955F45"/>
    <w:rsid w:val="00956F1D"/>
    <w:rsid w:val="0096037D"/>
    <w:rsid w:val="00960FC9"/>
    <w:rsid w:val="0096118B"/>
    <w:rsid w:val="00962719"/>
    <w:rsid w:val="009636D2"/>
    <w:rsid w:val="00964717"/>
    <w:rsid w:val="00965A45"/>
    <w:rsid w:val="00965E97"/>
    <w:rsid w:val="00966AD9"/>
    <w:rsid w:val="009677AF"/>
    <w:rsid w:val="00967D8D"/>
    <w:rsid w:val="009704CE"/>
    <w:rsid w:val="00971134"/>
    <w:rsid w:val="009713C8"/>
    <w:rsid w:val="00971929"/>
    <w:rsid w:val="00972B44"/>
    <w:rsid w:val="0097395D"/>
    <w:rsid w:val="00973C7F"/>
    <w:rsid w:val="009740D0"/>
    <w:rsid w:val="009741F2"/>
    <w:rsid w:val="0097454E"/>
    <w:rsid w:val="00974C12"/>
    <w:rsid w:val="009750BC"/>
    <w:rsid w:val="0097538F"/>
    <w:rsid w:val="0097563F"/>
    <w:rsid w:val="00975F92"/>
    <w:rsid w:val="009771A9"/>
    <w:rsid w:val="00980309"/>
    <w:rsid w:val="00980458"/>
    <w:rsid w:val="009807A8"/>
    <w:rsid w:val="00980EBA"/>
    <w:rsid w:val="0098115F"/>
    <w:rsid w:val="009832CB"/>
    <w:rsid w:val="009837B1"/>
    <w:rsid w:val="00983B6E"/>
    <w:rsid w:val="00983E71"/>
    <w:rsid w:val="00984C65"/>
    <w:rsid w:val="00984CB2"/>
    <w:rsid w:val="00985291"/>
    <w:rsid w:val="00985358"/>
    <w:rsid w:val="00985694"/>
    <w:rsid w:val="00986621"/>
    <w:rsid w:val="00987315"/>
    <w:rsid w:val="00987A5F"/>
    <w:rsid w:val="00990180"/>
    <w:rsid w:val="0099083A"/>
    <w:rsid w:val="0099102F"/>
    <w:rsid w:val="00991B04"/>
    <w:rsid w:val="00991E7F"/>
    <w:rsid w:val="00992164"/>
    <w:rsid w:val="00992946"/>
    <w:rsid w:val="009929DC"/>
    <w:rsid w:val="00993A89"/>
    <w:rsid w:val="009951DC"/>
    <w:rsid w:val="009953E8"/>
    <w:rsid w:val="009956D7"/>
    <w:rsid w:val="00995DCC"/>
    <w:rsid w:val="0099705B"/>
    <w:rsid w:val="009972CF"/>
    <w:rsid w:val="00997780"/>
    <w:rsid w:val="009A075B"/>
    <w:rsid w:val="009A104D"/>
    <w:rsid w:val="009A14FF"/>
    <w:rsid w:val="009A19FA"/>
    <w:rsid w:val="009A1D9C"/>
    <w:rsid w:val="009A2A22"/>
    <w:rsid w:val="009A311C"/>
    <w:rsid w:val="009A4E2A"/>
    <w:rsid w:val="009A53B1"/>
    <w:rsid w:val="009A5490"/>
    <w:rsid w:val="009A6594"/>
    <w:rsid w:val="009A6827"/>
    <w:rsid w:val="009A7510"/>
    <w:rsid w:val="009A76A4"/>
    <w:rsid w:val="009A7EE8"/>
    <w:rsid w:val="009B11C8"/>
    <w:rsid w:val="009B1B0E"/>
    <w:rsid w:val="009B1BBE"/>
    <w:rsid w:val="009B20D6"/>
    <w:rsid w:val="009B2431"/>
    <w:rsid w:val="009B2AD2"/>
    <w:rsid w:val="009B31CD"/>
    <w:rsid w:val="009B3B4F"/>
    <w:rsid w:val="009B488B"/>
    <w:rsid w:val="009B51E8"/>
    <w:rsid w:val="009B5731"/>
    <w:rsid w:val="009B5BE8"/>
    <w:rsid w:val="009B703D"/>
    <w:rsid w:val="009C124B"/>
    <w:rsid w:val="009C1463"/>
    <w:rsid w:val="009C2083"/>
    <w:rsid w:val="009C27AA"/>
    <w:rsid w:val="009C369C"/>
    <w:rsid w:val="009C474F"/>
    <w:rsid w:val="009C49E1"/>
    <w:rsid w:val="009C52B9"/>
    <w:rsid w:val="009C5308"/>
    <w:rsid w:val="009C6567"/>
    <w:rsid w:val="009C670F"/>
    <w:rsid w:val="009C7399"/>
    <w:rsid w:val="009D175D"/>
    <w:rsid w:val="009D235B"/>
    <w:rsid w:val="009D355B"/>
    <w:rsid w:val="009D35DE"/>
    <w:rsid w:val="009D3A1D"/>
    <w:rsid w:val="009D46E9"/>
    <w:rsid w:val="009D524A"/>
    <w:rsid w:val="009D5865"/>
    <w:rsid w:val="009D6287"/>
    <w:rsid w:val="009D6C89"/>
    <w:rsid w:val="009D79FD"/>
    <w:rsid w:val="009E0374"/>
    <w:rsid w:val="009E08DE"/>
    <w:rsid w:val="009E1195"/>
    <w:rsid w:val="009E1CA7"/>
    <w:rsid w:val="009E2256"/>
    <w:rsid w:val="009E29DE"/>
    <w:rsid w:val="009E51AD"/>
    <w:rsid w:val="009E56A4"/>
    <w:rsid w:val="009E65D6"/>
    <w:rsid w:val="009E71E8"/>
    <w:rsid w:val="009E7898"/>
    <w:rsid w:val="009E7FB7"/>
    <w:rsid w:val="009F128B"/>
    <w:rsid w:val="009F3A0B"/>
    <w:rsid w:val="009F4F0F"/>
    <w:rsid w:val="009F51FB"/>
    <w:rsid w:val="009F5407"/>
    <w:rsid w:val="009F5993"/>
    <w:rsid w:val="009F711B"/>
    <w:rsid w:val="009F7CC3"/>
    <w:rsid w:val="00A00569"/>
    <w:rsid w:val="00A00C33"/>
    <w:rsid w:val="00A010F3"/>
    <w:rsid w:val="00A018E4"/>
    <w:rsid w:val="00A0214F"/>
    <w:rsid w:val="00A05A7B"/>
    <w:rsid w:val="00A05BDF"/>
    <w:rsid w:val="00A05D49"/>
    <w:rsid w:val="00A06169"/>
    <w:rsid w:val="00A06413"/>
    <w:rsid w:val="00A0699B"/>
    <w:rsid w:val="00A07154"/>
    <w:rsid w:val="00A102D8"/>
    <w:rsid w:val="00A10346"/>
    <w:rsid w:val="00A10917"/>
    <w:rsid w:val="00A10DD4"/>
    <w:rsid w:val="00A11217"/>
    <w:rsid w:val="00A114EC"/>
    <w:rsid w:val="00A1182F"/>
    <w:rsid w:val="00A12479"/>
    <w:rsid w:val="00A129F5"/>
    <w:rsid w:val="00A137B7"/>
    <w:rsid w:val="00A13ADF"/>
    <w:rsid w:val="00A14828"/>
    <w:rsid w:val="00A15D7C"/>
    <w:rsid w:val="00A15E9F"/>
    <w:rsid w:val="00A168C7"/>
    <w:rsid w:val="00A176A6"/>
    <w:rsid w:val="00A207DE"/>
    <w:rsid w:val="00A20FC1"/>
    <w:rsid w:val="00A22E76"/>
    <w:rsid w:val="00A23553"/>
    <w:rsid w:val="00A24E67"/>
    <w:rsid w:val="00A260BE"/>
    <w:rsid w:val="00A26218"/>
    <w:rsid w:val="00A2657E"/>
    <w:rsid w:val="00A2712E"/>
    <w:rsid w:val="00A279FD"/>
    <w:rsid w:val="00A27A3A"/>
    <w:rsid w:val="00A27BAB"/>
    <w:rsid w:val="00A27D80"/>
    <w:rsid w:val="00A27D90"/>
    <w:rsid w:val="00A321EC"/>
    <w:rsid w:val="00A32F79"/>
    <w:rsid w:val="00A33CC0"/>
    <w:rsid w:val="00A33D4B"/>
    <w:rsid w:val="00A351D9"/>
    <w:rsid w:val="00A3557E"/>
    <w:rsid w:val="00A357EE"/>
    <w:rsid w:val="00A35FBC"/>
    <w:rsid w:val="00A36599"/>
    <w:rsid w:val="00A377D7"/>
    <w:rsid w:val="00A37D70"/>
    <w:rsid w:val="00A4096C"/>
    <w:rsid w:val="00A40EAF"/>
    <w:rsid w:val="00A420A1"/>
    <w:rsid w:val="00A42ED7"/>
    <w:rsid w:val="00A433FF"/>
    <w:rsid w:val="00A43447"/>
    <w:rsid w:val="00A43C81"/>
    <w:rsid w:val="00A43F84"/>
    <w:rsid w:val="00A45169"/>
    <w:rsid w:val="00A4577E"/>
    <w:rsid w:val="00A45AE2"/>
    <w:rsid w:val="00A46B9A"/>
    <w:rsid w:val="00A46BF8"/>
    <w:rsid w:val="00A512C2"/>
    <w:rsid w:val="00A51AA9"/>
    <w:rsid w:val="00A523EC"/>
    <w:rsid w:val="00A52F61"/>
    <w:rsid w:val="00A53963"/>
    <w:rsid w:val="00A53F54"/>
    <w:rsid w:val="00A55421"/>
    <w:rsid w:val="00A557FF"/>
    <w:rsid w:val="00A5660B"/>
    <w:rsid w:val="00A60DC5"/>
    <w:rsid w:val="00A61B30"/>
    <w:rsid w:val="00A61C0C"/>
    <w:rsid w:val="00A620C5"/>
    <w:rsid w:val="00A622F1"/>
    <w:rsid w:val="00A624EE"/>
    <w:rsid w:val="00A63A48"/>
    <w:rsid w:val="00A64260"/>
    <w:rsid w:val="00A65805"/>
    <w:rsid w:val="00A65E1D"/>
    <w:rsid w:val="00A6653A"/>
    <w:rsid w:val="00A66D2C"/>
    <w:rsid w:val="00A66D8D"/>
    <w:rsid w:val="00A677B5"/>
    <w:rsid w:val="00A714D0"/>
    <w:rsid w:val="00A736BD"/>
    <w:rsid w:val="00A74A25"/>
    <w:rsid w:val="00A74D91"/>
    <w:rsid w:val="00A75553"/>
    <w:rsid w:val="00A76527"/>
    <w:rsid w:val="00A778DE"/>
    <w:rsid w:val="00A815C7"/>
    <w:rsid w:val="00A820F9"/>
    <w:rsid w:val="00A83126"/>
    <w:rsid w:val="00A839A0"/>
    <w:rsid w:val="00A8436D"/>
    <w:rsid w:val="00A84CA3"/>
    <w:rsid w:val="00A85048"/>
    <w:rsid w:val="00A856A4"/>
    <w:rsid w:val="00A86046"/>
    <w:rsid w:val="00A864F2"/>
    <w:rsid w:val="00A8794C"/>
    <w:rsid w:val="00A87A75"/>
    <w:rsid w:val="00A87D7D"/>
    <w:rsid w:val="00A90DDF"/>
    <w:rsid w:val="00A90EE2"/>
    <w:rsid w:val="00A91B3E"/>
    <w:rsid w:val="00A92B84"/>
    <w:rsid w:val="00A93077"/>
    <w:rsid w:val="00A93115"/>
    <w:rsid w:val="00A94DDF"/>
    <w:rsid w:val="00A95FB7"/>
    <w:rsid w:val="00A964C4"/>
    <w:rsid w:val="00A97E6D"/>
    <w:rsid w:val="00A97F48"/>
    <w:rsid w:val="00AA19AE"/>
    <w:rsid w:val="00AA1B1A"/>
    <w:rsid w:val="00AA2039"/>
    <w:rsid w:val="00AA2FF9"/>
    <w:rsid w:val="00AA3D7F"/>
    <w:rsid w:val="00AA44FC"/>
    <w:rsid w:val="00AA47FD"/>
    <w:rsid w:val="00AA4A6B"/>
    <w:rsid w:val="00AA7FDA"/>
    <w:rsid w:val="00AB0722"/>
    <w:rsid w:val="00AB080D"/>
    <w:rsid w:val="00AB0946"/>
    <w:rsid w:val="00AB1827"/>
    <w:rsid w:val="00AB24CB"/>
    <w:rsid w:val="00AB3D29"/>
    <w:rsid w:val="00AB3FB3"/>
    <w:rsid w:val="00AB3FFC"/>
    <w:rsid w:val="00AB46A7"/>
    <w:rsid w:val="00AB5FA7"/>
    <w:rsid w:val="00AB718B"/>
    <w:rsid w:val="00AB73F1"/>
    <w:rsid w:val="00AB781E"/>
    <w:rsid w:val="00AC03D9"/>
    <w:rsid w:val="00AC067D"/>
    <w:rsid w:val="00AC1391"/>
    <w:rsid w:val="00AC16D2"/>
    <w:rsid w:val="00AC17CF"/>
    <w:rsid w:val="00AC17F9"/>
    <w:rsid w:val="00AC29C1"/>
    <w:rsid w:val="00AC370E"/>
    <w:rsid w:val="00AC39E8"/>
    <w:rsid w:val="00AC4289"/>
    <w:rsid w:val="00AC47E3"/>
    <w:rsid w:val="00AC4D4B"/>
    <w:rsid w:val="00AC55CE"/>
    <w:rsid w:val="00AC5C35"/>
    <w:rsid w:val="00AC7247"/>
    <w:rsid w:val="00AC7575"/>
    <w:rsid w:val="00AD05A7"/>
    <w:rsid w:val="00AD0CAF"/>
    <w:rsid w:val="00AD2296"/>
    <w:rsid w:val="00AD29E6"/>
    <w:rsid w:val="00AD2E62"/>
    <w:rsid w:val="00AD30D8"/>
    <w:rsid w:val="00AD381E"/>
    <w:rsid w:val="00AD3A9F"/>
    <w:rsid w:val="00AD4138"/>
    <w:rsid w:val="00AD4F5D"/>
    <w:rsid w:val="00AD5DEA"/>
    <w:rsid w:val="00AD629C"/>
    <w:rsid w:val="00AD63A5"/>
    <w:rsid w:val="00AD6DE8"/>
    <w:rsid w:val="00AE2198"/>
    <w:rsid w:val="00AE253B"/>
    <w:rsid w:val="00AE3A29"/>
    <w:rsid w:val="00AE474B"/>
    <w:rsid w:val="00AE4867"/>
    <w:rsid w:val="00AE5676"/>
    <w:rsid w:val="00AE5E54"/>
    <w:rsid w:val="00AE6A3E"/>
    <w:rsid w:val="00AE7017"/>
    <w:rsid w:val="00AE77BD"/>
    <w:rsid w:val="00AF01BB"/>
    <w:rsid w:val="00AF08E2"/>
    <w:rsid w:val="00AF0AA6"/>
    <w:rsid w:val="00AF1416"/>
    <w:rsid w:val="00AF2C27"/>
    <w:rsid w:val="00AF2C29"/>
    <w:rsid w:val="00AF2E5C"/>
    <w:rsid w:val="00AF37C7"/>
    <w:rsid w:val="00AF3EC1"/>
    <w:rsid w:val="00AF40D0"/>
    <w:rsid w:val="00AF4747"/>
    <w:rsid w:val="00AF4A17"/>
    <w:rsid w:val="00AF4B49"/>
    <w:rsid w:val="00AF6869"/>
    <w:rsid w:val="00AF6ABE"/>
    <w:rsid w:val="00AF6C5A"/>
    <w:rsid w:val="00B005CD"/>
    <w:rsid w:val="00B018E6"/>
    <w:rsid w:val="00B02301"/>
    <w:rsid w:val="00B02933"/>
    <w:rsid w:val="00B02C6D"/>
    <w:rsid w:val="00B02C82"/>
    <w:rsid w:val="00B03EDF"/>
    <w:rsid w:val="00B05B25"/>
    <w:rsid w:val="00B10797"/>
    <w:rsid w:val="00B10A90"/>
    <w:rsid w:val="00B11F0C"/>
    <w:rsid w:val="00B121F3"/>
    <w:rsid w:val="00B13D4C"/>
    <w:rsid w:val="00B13D84"/>
    <w:rsid w:val="00B15532"/>
    <w:rsid w:val="00B15946"/>
    <w:rsid w:val="00B159E6"/>
    <w:rsid w:val="00B163D4"/>
    <w:rsid w:val="00B16AE5"/>
    <w:rsid w:val="00B16C42"/>
    <w:rsid w:val="00B2000A"/>
    <w:rsid w:val="00B20405"/>
    <w:rsid w:val="00B22485"/>
    <w:rsid w:val="00B235F2"/>
    <w:rsid w:val="00B24027"/>
    <w:rsid w:val="00B24160"/>
    <w:rsid w:val="00B24871"/>
    <w:rsid w:val="00B2599A"/>
    <w:rsid w:val="00B2613E"/>
    <w:rsid w:val="00B26FA2"/>
    <w:rsid w:val="00B27874"/>
    <w:rsid w:val="00B306FF"/>
    <w:rsid w:val="00B31118"/>
    <w:rsid w:val="00B32FAA"/>
    <w:rsid w:val="00B3324D"/>
    <w:rsid w:val="00B3363C"/>
    <w:rsid w:val="00B341F5"/>
    <w:rsid w:val="00B35235"/>
    <w:rsid w:val="00B35465"/>
    <w:rsid w:val="00B3573D"/>
    <w:rsid w:val="00B35947"/>
    <w:rsid w:val="00B367C3"/>
    <w:rsid w:val="00B37912"/>
    <w:rsid w:val="00B4051D"/>
    <w:rsid w:val="00B40F63"/>
    <w:rsid w:val="00B414DF"/>
    <w:rsid w:val="00B42E3B"/>
    <w:rsid w:val="00B434EB"/>
    <w:rsid w:val="00B43598"/>
    <w:rsid w:val="00B44072"/>
    <w:rsid w:val="00B44C02"/>
    <w:rsid w:val="00B4536D"/>
    <w:rsid w:val="00B461B0"/>
    <w:rsid w:val="00B46824"/>
    <w:rsid w:val="00B46D5B"/>
    <w:rsid w:val="00B51B7E"/>
    <w:rsid w:val="00B520AE"/>
    <w:rsid w:val="00B522BC"/>
    <w:rsid w:val="00B526DE"/>
    <w:rsid w:val="00B5278C"/>
    <w:rsid w:val="00B53DA0"/>
    <w:rsid w:val="00B54077"/>
    <w:rsid w:val="00B5493D"/>
    <w:rsid w:val="00B554A6"/>
    <w:rsid w:val="00B57A83"/>
    <w:rsid w:val="00B57C54"/>
    <w:rsid w:val="00B57CBC"/>
    <w:rsid w:val="00B57E02"/>
    <w:rsid w:val="00B61C28"/>
    <w:rsid w:val="00B621A2"/>
    <w:rsid w:val="00B624CB"/>
    <w:rsid w:val="00B626B1"/>
    <w:rsid w:val="00B628AB"/>
    <w:rsid w:val="00B645E3"/>
    <w:rsid w:val="00B64B9B"/>
    <w:rsid w:val="00B66286"/>
    <w:rsid w:val="00B6657A"/>
    <w:rsid w:val="00B673E4"/>
    <w:rsid w:val="00B67607"/>
    <w:rsid w:val="00B7004C"/>
    <w:rsid w:val="00B702A8"/>
    <w:rsid w:val="00B70868"/>
    <w:rsid w:val="00B70CBB"/>
    <w:rsid w:val="00B71F7C"/>
    <w:rsid w:val="00B7230A"/>
    <w:rsid w:val="00B73471"/>
    <w:rsid w:val="00B7351B"/>
    <w:rsid w:val="00B74319"/>
    <w:rsid w:val="00B74433"/>
    <w:rsid w:val="00B750DE"/>
    <w:rsid w:val="00B754AF"/>
    <w:rsid w:val="00B75ACA"/>
    <w:rsid w:val="00B76014"/>
    <w:rsid w:val="00B77DAF"/>
    <w:rsid w:val="00B80532"/>
    <w:rsid w:val="00B812C7"/>
    <w:rsid w:val="00B816A3"/>
    <w:rsid w:val="00B826B3"/>
    <w:rsid w:val="00B84BE8"/>
    <w:rsid w:val="00B852DF"/>
    <w:rsid w:val="00B85E45"/>
    <w:rsid w:val="00B864FB"/>
    <w:rsid w:val="00B8672D"/>
    <w:rsid w:val="00B86870"/>
    <w:rsid w:val="00B86C15"/>
    <w:rsid w:val="00B87D30"/>
    <w:rsid w:val="00B91B4C"/>
    <w:rsid w:val="00B925A8"/>
    <w:rsid w:val="00B9264D"/>
    <w:rsid w:val="00B93804"/>
    <w:rsid w:val="00B95407"/>
    <w:rsid w:val="00B96D23"/>
    <w:rsid w:val="00B971B8"/>
    <w:rsid w:val="00B97968"/>
    <w:rsid w:val="00BA0285"/>
    <w:rsid w:val="00BA086E"/>
    <w:rsid w:val="00BA1C13"/>
    <w:rsid w:val="00BA2D57"/>
    <w:rsid w:val="00BA2DBC"/>
    <w:rsid w:val="00BA3DB6"/>
    <w:rsid w:val="00BA4287"/>
    <w:rsid w:val="00BA47E9"/>
    <w:rsid w:val="00BA4E38"/>
    <w:rsid w:val="00BA6597"/>
    <w:rsid w:val="00BA7485"/>
    <w:rsid w:val="00BA7531"/>
    <w:rsid w:val="00BB0235"/>
    <w:rsid w:val="00BB08C2"/>
    <w:rsid w:val="00BB0B15"/>
    <w:rsid w:val="00BB0BB6"/>
    <w:rsid w:val="00BB228E"/>
    <w:rsid w:val="00BB2336"/>
    <w:rsid w:val="00BB4048"/>
    <w:rsid w:val="00BB4D41"/>
    <w:rsid w:val="00BB567B"/>
    <w:rsid w:val="00BB5D5C"/>
    <w:rsid w:val="00BB7E6F"/>
    <w:rsid w:val="00BC224D"/>
    <w:rsid w:val="00BC28B5"/>
    <w:rsid w:val="00BC2F3D"/>
    <w:rsid w:val="00BC3A21"/>
    <w:rsid w:val="00BC51E4"/>
    <w:rsid w:val="00BC5B00"/>
    <w:rsid w:val="00BC6129"/>
    <w:rsid w:val="00BC7063"/>
    <w:rsid w:val="00BC79CA"/>
    <w:rsid w:val="00BD01E5"/>
    <w:rsid w:val="00BD199E"/>
    <w:rsid w:val="00BD1FB8"/>
    <w:rsid w:val="00BD21B9"/>
    <w:rsid w:val="00BD278D"/>
    <w:rsid w:val="00BD2CEE"/>
    <w:rsid w:val="00BD387D"/>
    <w:rsid w:val="00BD3DBA"/>
    <w:rsid w:val="00BD412A"/>
    <w:rsid w:val="00BD42C4"/>
    <w:rsid w:val="00BD4A34"/>
    <w:rsid w:val="00BD56B2"/>
    <w:rsid w:val="00BD6546"/>
    <w:rsid w:val="00BD6F84"/>
    <w:rsid w:val="00BD75F8"/>
    <w:rsid w:val="00BD7D0C"/>
    <w:rsid w:val="00BE13C7"/>
    <w:rsid w:val="00BE2B60"/>
    <w:rsid w:val="00BE2E59"/>
    <w:rsid w:val="00BE37BF"/>
    <w:rsid w:val="00BE3F49"/>
    <w:rsid w:val="00BE40DA"/>
    <w:rsid w:val="00BE4882"/>
    <w:rsid w:val="00BE6DAF"/>
    <w:rsid w:val="00BE7128"/>
    <w:rsid w:val="00BF0074"/>
    <w:rsid w:val="00BF0AF4"/>
    <w:rsid w:val="00BF27FD"/>
    <w:rsid w:val="00BF365E"/>
    <w:rsid w:val="00BF3BD6"/>
    <w:rsid w:val="00BF4850"/>
    <w:rsid w:val="00BF50A6"/>
    <w:rsid w:val="00BF519C"/>
    <w:rsid w:val="00BF5394"/>
    <w:rsid w:val="00BF68B3"/>
    <w:rsid w:val="00BF69D2"/>
    <w:rsid w:val="00BF743C"/>
    <w:rsid w:val="00BF74C3"/>
    <w:rsid w:val="00BF74DE"/>
    <w:rsid w:val="00C007FC"/>
    <w:rsid w:val="00C00ADD"/>
    <w:rsid w:val="00C01925"/>
    <w:rsid w:val="00C01F1C"/>
    <w:rsid w:val="00C0269C"/>
    <w:rsid w:val="00C02D75"/>
    <w:rsid w:val="00C03E53"/>
    <w:rsid w:val="00C044FC"/>
    <w:rsid w:val="00C05837"/>
    <w:rsid w:val="00C06573"/>
    <w:rsid w:val="00C071DE"/>
    <w:rsid w:val="00C10746"/>
    <w:rsid w:val="00C110A8"/>
    <w:rsid w:val="00C12EF3"/>
    <w:rsid w:val="00C13088"/>
    <w:rsid w:val="00C1350A"/>
    <w:rsid w:val="00C14AE0"/>
    <w:rsid w:val="00C14F34"/>
    <w:rsid w:val="00C1568A"/>
    <w:rsid w:val="00C15745"/>
    <w:rsid w:val="00C163E9"/>
    <w:rsid w:val="00C16879"/>
    <w:rsid w:val="00C2065C"/>
    <w:rsid w:val="00C213EF"/>
    <w:rsid w:val="00C2241A"/>
    <w:rsid w:val="00C22ED5"/>
    <w:rsid w:val="00C238FE"/>
    <w:rsid w:val="00C2392A"/>
    <w:rsid w:val="00C23BDA"/>
    <w:rsid w:val="00C24153"/>
    <w:rsid w:val="00C25045"/>
    <w:rsid w:val="00C256D2"/>
    <w:rsid w:val="00C25E6F"/>
    <w:rsid w:val="00C26858"/>
    <w:rsid w:val="00C30882"/>
    <w:rsid w:val="00C30916"/>
    <w:rsid w:val="00C310CF"/>
    <w:rsid w:val="00C327F4"/>
    <w:rsid w:val="00C3286C"/>
    <w:rsid w:val="00C328F8"/>
    <w:rsid w:val="00C33E03"/>
    <w:rsid w:val="00C344DB"/>
    <w:rsid w:val="00C34D58"/>
    <w:rsid w:val="00C35669"/>
    <w:rsid w:val="00C356C0"/>
    <w:rsid w:val="00C3650B"/>
    <w:rsid w:val="00C41E68"/>
    <w:rsid w:val="00C42588"/>
    <w:rsid w:val="00C428B3"/>
    <w:rsid w:val="00C4315B"/>
    <w:rsid w:val="00C43407"/>
    <w:rsid w:val="00C4409C"/>
    <w:rsid w:val="00C4463F"/>
    <w:rsid w:val="00C4532C"/>
    <w:rsid w:val="00C4550F"/>
    <w:rsid w:val="00C45A9D"/>
    <w:rsid w:val="00C45DC2"/>
    <w:rsid w:val="00C473B7"/>
    <w:rsid w:val="00C47961"/>
    <w:rsid w:val="00C47E52"/>
    <w:rsid w:val="00C50ECB"/>
    <w:rsid w:val="00C51B3B"/>
    <w:rsid w:val="00C52482"/>
    <w:rsid w:val="00C52912"/>
    <w:rsid w:val="00C536BA"/>
    <w:rsid w:val="00C536FA"/>
    <w:rsid w:val="00C54414"/>
    <w:rsid w:val="00C545DD"/>
    <w:rsid w:val="00C5527F"/>
    <w:rsid w:val="00C55412"/>
    <w:rsid w:val="00C55C7C"/>
    <w:rsid w:val="00C55CAB"/>
    <w:rsid w:val="00C56C4A"/>
    <w:rsid w:val="00C573DD"/>
    <w:rsid w:val="00C57578"/>
    <w:rsid w:val="00C60B68"/>
    <w:rsid w:val="00C60B95"/>
    <w:rsid w:val="00C61298"/>
    <w:rsid w:val="00C650E2"/>
    <w:rsid w:val="00C65C65"/>
    <w:rsid w:val="00C6746A"/>
    <w:rsid w:val="00C677A0"/>
    <w:rsid w:val="00C678F0"/>
    <w:rsid w:val="00C67D4D"/>
    <w:rsid w:val="00C70A37"/>
    <w:rsid w:val="00C70F89"/>
    <w:rsid w:val="00C70FDF"/>
    <w:rsid w:val="00C71732"/>
    <w:rsid w:val="00C73D5E"/>
    <w:rsid w:val="00C745AF"/>
    <w:rsid w:val="00C74675"/>
    <w:rsid w:val="00C74F03"/>
    <w:rsid w:val="00C777FE"/>
    <w:rsid w:val="00C77CBD"/>
    <w:rsid w:val="00C803F5"/>
    <w:rsid w:val="00C811C2"/>
    <w:rsid w:val="00C81B32"/>
    <w:rsid w:val="00C81BEB"/>
    <w:rsid w:val="00C826A3"/>
    <w:rsid w:val="00C82B7C"/>
    <w:rsid w:val="00C836A7"/>
    <w:rsid w:val="00C839BD"/>
    <w:rsid w:val="00C83CC0"/>
    <w:rsid w:val="00C84B3B"/>
    <w:rsid w:val="00C853AA"/>
    <w:rsid w:val="00C85468"/>
    <w:rsid w:val="00C85828"/>
    <w:rsid w:val="00C85C59"/>
    <w:rsid w:val="00C87031"/>
    <w:rsid w:val="00C87A4B"/>
    <w:rsid w:val="00C90574"/>
    <w:rsid w:val="00C92B54"/>
    <w:rsid w:val="00C92CAE"/>
    <w:rsid w:val="00C92CF7"/>
    <w:rsid w:val="00C93352"/>
    <w:rsid w:val="00C93B09"/>
    <w:rsid w:val="00C948ED"/>
    <w:rsid w:val="00C97675"/>
    <w:rsid w:val="00CA11A3"/>
    <w:rsid w:val="00CA2340"/>
    <w:rsid w:val="00CA2D60"/>
    <w:rsid w:val="00CA3BBF"/>
    <w:rsid w:val="00CA3F3E"/>
    <w:rsid w:val="00CA425F"/>
    <w:rsid w:val="00CA4543"/>
    <w:rsid w:val="00CA4612"/>
    <w:rsid w:val="00CA47DC"/>
    <w:rsid w:val="00CA4B35"/>
    <w:rsid w:val="00CA62F0"/>
    <w:rsid w:val="00CB0D58"/>
    <w:rsid w:val="00CB12A2"/>
    <w:rsid w:val="00CB1D5E"/>
    <w:rsid w:val="00CB1DBE"/>
    <w:rsid w:val="00CB2A25"/>
    <w:rsid w:val="00CB3B92"/>
    <w:rsid w:val="00CB478C"/>
    <w:rsid w:val="00CB51D9"/>
    <w:rsid w:val="00CB6075"/>
    <w:rsid w:val="00CB6306"/>
    <w:rsid w:val="00CC15B2"/>
    <w:rsid w:val="00CC2C87"/>
    <w:rsid w:val="00CC3504"/>
    <w:rsid w:val="00CC472A"/>
    <w:rsid w:val="00CC48BC"/>
    <w:rsid w:val="00CC61B4"/>
    <w:rsid w:val="00CC6B67"/>
    <w:rsid w:val="00CC765A"/>
    <w:rsid w:val="00CC77BD"/>
    <w:rsid w:val="00CC7B10"/>
    <w:rsid w:val="00CC7F54"/>
    <w:rsid w:val="00CD02AA"/>
    <w:rsid w:val="00CD0669"/>
    <w:rsid w:val="00CD0755"/>
    <w:rsid w:val="00CD0949"/>
    <w:rsid w:val="00CD115A"/>
    <w:rsid w:val="00CD12BB"/>
    <w:rsid w:val="00CD1C03"/>
    <w:rsid w:val="00CD1C5E"/>
    <w:rsid w:val="00CD26FE"/>
    <w:rsid w:val="00CD3527"/>
    <w:rsid w:val="00CD3B06"/>
    <w:rsid w:val="00CD54D3"/>
    <w:rsid w:val="00CD7224"/>
    <w:rsid w:val="00CD7467"/>
    <w:rsid w:val="00CD78E8"/>
    <w:rsid w:val="00CE0849"/>
    <w:rsid w:val="00CE17BF"/>
    <w:rsid w:val="00CE2776"/>
    <w:rsid w:val="00CE3938"/>
    <w:rsid w:val="00CE3C71"/>
    <w:rsid w:val="00CE4096"/>
    <w:rsid w:val="00CE4C1C"/>
    <w:rsid w:val="00CE515A"/>
    <w:rsid w:val="00CE66B8"/>
    <w:rsid w:val="00CE6CBC"/>
    <w:rsid w:val="00CE71F0"/>
    <w:rsid w:val="00CE7804"/>
    <w:rsid w:val="00CF0533"/>
    <w:rsid w:val="00CF38B8"/>
    <w:rsid w:val="00CF46B3"/>
    <w:rsid w:val="00CF5030"/>
    <w:rsid w:val="00CF5D53"/>
    <w:rsid w:val="00CF6426"/>
    <w:rsid w:val="00CF7B02"/>
    <w:rsid w:val="00D004B9"/>
    <w:rsid w:val="00D004C1"/>
    <w:rsid w:val="00D00E1E"/>
    <w:rsid w:val="00D01017"/>
    <w:rsid w:val="00D019BE"/>
    <w:rsid w:val="00D01D1A"/>
    <w:rsid w:val="00D02E86"/>
    <w:rsid w:val="00D03F48"/>
    <w:rsid w:val="00D04082"/>
    <w:rsid w:val="00D04203"/>
    <w:rsid w:val="00D04320"/>
    <w:rsid w:val="00D0477E"/>
    <w:rsid w:val="00D05CCD"/>
    <w:rsid w:val="00D06559"/>
    <w:rsid w:val="00D06926"/>
    <w:rsid w:val="00D07749"/>
    <w:rsid w:val="00D1112A"/>
    <w:rsid w:val="00D117FB"/>
    <w:rsid w:val="00D121F8"/>
    <w:rsid w:val="00D123DF"/>
    <w:rsid w:val="00D12C61"/>
    <w:rsid w:val="00D13149"/>
    <w:rsid w:val="00D14C15"/>
    <w:rsid w:val="00D14FA7"/>
    <w:rsid w:val="00D15B8A"/>
    <w:rsid w:val="00D15EFD"/>
    <w:rsid w:val="00D17268"/>
    <w:rsid w:val="00D208A9"/>
    <w:rsid w:val="00D208C2"/>
    <w:rsid w:val="00D20AF4"/>
    <w:rsid w:val="00D21371"/>
    <w:rsid w:val="00D23859"/>
    <w:rsid w:val="00D238D3"/>
    <w:rsid w:val="00D24540"/>
    <w:rsid w:val="00D24B42"/>
    <w:rsid w:val="00D24B59"/>
    <w:rsid w:val="00D25C60"/>
    <w:rsid w:val="00D27992"/>
    <w:rsid w:val="00D27C27"/>
    <w:rsid w:val="00D30678"/>
    <w:rsid w:val="00D31DBE"/>
    <w:rsid w:val="00D32A39"/>
    <w:rsid w:val="00D33755"/>
    <w:rsid w:val="00D338F3"/>
    <w:rsid w:val="00D357B1"/>
    <w:rsid w:val="00D37112"/>
    <w:rsid w:val="00D40055"/>
    <w:rsid w:val="00D419A7"/>
    <w:rsid w:val="00D4577E"/>
    <w:rsid w:val="00D46144"/>
    <w:rsid w:val="00D46D2C"/>
    <w:rsid w:val="00D4776E"/>
    <w:rsid w:val="00D4788E"/>
    <w:rsid w:val="00D502D8"/>
    <w:rsid w:val="00D51BEB"/>
    <w:rsid w:val="00D546D7"/>
    <w:rsid w:val="00D54D50"/>
    <w:rsid w:val="00D55CB4"/>
    <w:rsid w:val="00D55E0C"/>
    <w:rsid w:val="00D568C5"/>
    <w:rsid w:val="00D56AB7"/>
    <w:rsid w:val="00D56CAE"/>
    <w:rsid w:val="00D60C5F"/>
    <w:rsid w:val="00D625DB"/>
    <w:rsid w:val="00D62A0C"/>
    <w:rsid w:val="00D62C2C"/>
    <w:rsid w:val="00D63474"/>
    <w:rsid w:val="00D63785"/>
    <w:rsid w:val="00D64201"/>
    <w:rsid w:val="00D64B63"/>
    <w:rsid w:val="00D6531D"/>
    <w:rsid w:val="00D65B59"/>
    <w:rsid w:val="00D65FDD"/>
    <w:rsid w:val="00D71548"/>
    <w:rsid w:val="00D71668"/>
    <w:rsid w:val="00D7171E"/>
    <w:rsid w:val="00D72C71"/>
    <w:rsid w:val="00D72CB1"/>
    <w:rsid w:val="00D7315F"/>
    <w:rsid w:val="00D7373E"/>
    <w:rsid w:val="00D73CDE"/>
    <w:rsid w:val="00D73D68"/>
    <w:rsid w:val="00D7444D"/>
    <w:rsid w:val="00D751C7"/>
    <w:rsid w:val="00D7694F"/>
    <w:rsid w:val="00D7750F"/>
    <w:rsid w:val="00D77EA3"/>
    <w:rsid w:val="00D8024E"/>
    <w:rsid w:val="00D80F33"/>
    <w:rsid w:val="00D814DA"/>
    <w:rsid w:val="00D82974"/>
    <w:rsid w:val="00D82DDA"/>
    <w:rsid w:val="00D83C42"/>
    <w:rsid w:val="00D83C4E"/>
    <w:rsid w:val="00D870B1"/>
    <w:rsid w:val="00D879CA"/>
    <w:rsid w:val="00D9030F"/>
    <w:rsid w:val="00D90DE3"/>
    <w:rsid w:val="00D91EFA"/>
    <w:rsid w:val="00D92A2F"/>
    <w:rsid w:val="00D95E34"/>
    <w:rsid w:val="00D97277"/>
    <w:rsid w:val="00D97C9C"/>
    <w:rsid w:val="00DA0332"/>
    <w:rsid w:val="00DA136E"/>
    <w:rsid w:val="00DA31C3"/>
    <w:rsid w:val="00DA36D8"/>
    <w:rsid w:val="00DA447C"/>
    <w:rsid w:val="00DA449D"/>
    <w:rsid w:val="00DA53CC"/>
    <w:rsid w:val="00DA5535"/>
    <w:rsid w:val="00DA5C49"/>
    <w:rsid w:val="00DA5F6B"/>
    <w:rsid w:val="00DA76AD"/>
    <w:rsid w:val="00DB194C"/>
    <w:rsid w:val="00DB27F8"/>
    <w:rsid w:val="00DB326F"/>
    <w:rsid w:val="00DB49DA"/>
    <w:rsid w:val="00DB597B"/>
    <w:rsid w:val="00DB613C"/>
    <w:rsid w:val="00DB79F8"/>
    <w:rsid w:val="00DC0919"/>
    <w:rsid w:val="00DC0962"/>
    <w:rsid w:val="00DC146C"/>
    <w:rsid w:val="00DC1C8A"/>
    <w:rsid w:val="00DC3FA3"/>
    <w:rsid w:val="00DC4627"/>
    <w:rsid w:val="00DC50D6"/>
    <w:rsid w:val="00DC5A96"/>
    <w:rsid w:val="00DC6010"/>
    <w:rsid w:val="00DC61E6"/>
    <w:rsid w:val="00DC781C"/>
    <w:rsid w:val="00DD0411"/>
    <w:rsid w:val="00DD18E7"/>
    <w:rsid w:val="00DD1C59"/>
    <w:rsid w:val="00DD1E3C"/>
    <w:rsid w:val="00DD26DD"/>
    <w:rsid w:val="00DD3469"/>
    <w:rsid w:val="00DD39B3"/>
    <w:rsid w:val="00DD3CCB"/>
    <w:rsid w:val="00DD4043"/>
    <w:rsid w:val="00DD41AA"/>
    <w:rsid w:val="00DD4A0E"/>
    <w:rsid w:val="00DD5D77"/>
    <w:rsid w:val="00DD6EFB"/>
    <w:rsid w:val="00DD7605"/>
    <w:rsid w:val="00DE38D4"/>
    <w:rsid w:val="00DE3950"/>
    <w:rsid w:val="00DE3A97"/>
    <w:rsid w:val="00DE4392"/>
    <w:rsid w:val="00DE6824"/>
    <w:rsid w:val="00DE7A4E"/>
    <w:rsid w:val="00DF148B"/>
    <w:rsid w:val="00DF272B"/>
    <w:rsid w:val="00DF2972"/>
    <w:rsid w:val="00DF32D4"/>
    <w:rsid w:val="00DF339B"/>
    <w:rsid w:val="00DF3A7A"/>
    <w:rsid w:val="00DF3C97"/>
    <w:rsid w:val="00DF3E7D"/>
    <w:rsid w:val="00DF4A7B"/>
    <w:rsid w:val="00DF4CE2"/>
    <w:rsid w:val="00DF50EA"/>
    <w:rsid w:val="00DF56CC"/>
    <w:rsid w:val="00DF742F"/>
    <w:rsid w:val="00DF7C69"/>
    <w:rsid w:val="00E003E3"/>
    <w:rsid w:val="00E0065D"/>
    <w:rsid w:val="00E007B7"/>
    <w:rsid w:val="00E00D5D"/>
    <w:rsid w:val="00E02037"/>
    <w:rsid w:val="00E041B9"/>
    <w:rsid w:val="00E051CD"/>
    <w:rsid w:val="00E05342"/>
    <w:rsid w:val="00E0558A"/>
    <w:rsid w:val="00E062B5"/>
    <w:rsid w:val="00E06638"/>
    <w:rsid w:val="00E0692F"/>
    <w:rsid w:val="00E06F2A"/>
    <w:rsid w:val="00E07357"/>
    <w:rsid w:val="00E07A11"/>
    <w:rsid w:val="00E10A24"/>
    <w:rsid w:val="00E10B96"/>
    <w:rsid w:val="00E129C7"/>
    <w:rsid w:val="00E14828"/>
    <w:rsid w:val="00E14959"/>
    <w:rsid w:val="00E159F0"/>
    <w:rsid w:val="00E1667B"/>
    <w:rsid w:val="00E16903"/>
    <w:rsid w:val="00E17146"/>
    <w:rsid w:val="00E17A14"/>
    <w:rsid w:val="00E17BA9"/>
    <w:rsid w:val="00E17BE1"/>
    <w:rsid w:val="00E201B5"/>
    <w:rsid w:val="00E219A4"/>
    <w:rsid w:val="00E22049"/>
    <w:rsid w:val="00E22BA0"/>
    <w:rsid w:val="00E23741"/>
    <w:rsid w:val="00E23AB1"/>
    <w:rsid w:val="00E24330"/>
    <w:rsid w:val="00E24513"/>
    <w:rsid w:val="00E249DB"/>
    <w:rsid w:val="00E24DE7"/>
    <w:rsid w:val="00E259C4"/>
    <w:rsid w:val="00E25BCC"/>
    <w:rsid w:val="00E25C3E"/>
    <w:rsid w:val="00E27582"/>
    <w:rsid w:val="00E3160B"/>
    <w:rsid w:val="00E321F2"/>
    <w:rsid w:val="00E325E4"/>
    <w:rsid w:val="00E3374B"/>
    <w:rsid w:val="00E338F2"/>
    <w:rsid w:val="00E33FA7"/>
    <w:rsid w:val="00E33FC2"/>
    <w:rsid w:val="00E34CB5"/>
    <w:rsid w:val="00E35523"/>
    <w:rsid w:val="00E3726B"/>
    <w:rsid w:val="00E3746E"/>
    <w:rsid w:val="00E37A8B"/>
    <w:rsid w:val="00E37AB7"/>
    <w:rsid w:val="00E37CF9"/>
    <w:rsid w:val="00E41ABB"/>
    <w:rsid w:val="00E42056"/>
    <w:rsid w:val="00E425D5"/>
    <w:rsid w:val="00E42E7E"/>
    <w:rsid w:val="00E43376"/>
    <w:rsid w:val="00E43AB8"/>
    <w:rsid w:val="00E43B22"/>
    <w:rsid w:val="00E441FF"/>
    <w:rsid w:val="00E44697"/>
    <w:rsid w:val="00E45014"/>
    <w:rsid w:val="00E46166"/>
    <w:rsid w:val="00E46221"/>
    <w:rsid w:val="00E4653F"/>
    <w:rsid w:val="00E473CE"/>
    <w:rsid w:val="00E478C3"/>
    <w:rsid w:val="00E50AEA"/>
    <w:rsid w:val="00E5166D"/>
    <w:rsid w:val="00E5197E"/>
    <w:rsid w:val="00E51E0A"/>
    <w:rsid w:val="00E52FF8"/>
    <w:rsid w:val="00E53842"/>
    <w:rsid w:val="00E54F54"/>
    <w:rsid w:val="00E558BA"/>
    <w:rsid w:val="00E5619E"/>
    <w:rsid w:val="00E60AF6"/>
    <w:rsid w:val="00E62648"/>
    <w:rsid w:val="00E62971"/>
    <w:rsid w:val="00E62DC4"/>
    <w:rsid w:val="00E650D7"/>
    <w:rsid w:val="00E66AE3"/>
    <w:rsid w:val="00E66C3C"/>
    <w:rsid w:val="00E6760F"/>
    <w:rsid w:val="00E67C27"/>
    <w:rsid w:val="00E67CC1"/>
    <w:rsid w:val="00E7086B"/>
    <w:rsid w:val="00E70CCD"/>
    <w:rsid w:val="00E71EE7"/>
    <w:rsid w:val="00E72530"/>
    <w:rsid w:val="00E73F80"/>
    <w:rsid w:val="00E7475A"/>
    <w:rsid w:val="00E760E6"/>
    <w:rsid w:val="00E763A4"/>
    <w:rsid w:val="00E77D1E"/>
    <w:rsid w:val="00E80FD2"/>
    <w:rsid w:val="00E81B5D"/>
    <w:rsid w:val="00E829A3"/>
    <w:rsid w:val="00E84A1A"/>
    <w:rsid w:val="00E85E90"/>
    <w:rsid w:val="00E869B2"/>
    <w:rsid w:val="00E86EA0"/>
    <w:rsid w:val="00E8715D"/>
    <w:rsid w:val="00E87CCD"/>
    <w:rsid w:val="00E903EC"/>
    <w:rsid w:val="00E90D99"/>
    <w:rsid w:val="00E91170"/>
    <w:rsid w:val="00E91574"/>
    <w:rsid w:val="00E92474"/>
    <w:rsid w:val="00E92BCF"/>
    <w:rsid w:val="00E92FC7"/>
    <w:rsid w:val="00E931E0"/>
    <w:rsid w:val="00E93827"/>
    <w:rsid w:val="00E93842"/>
    <w:rsid w:val="00E93AB8"/>
    <w:rsid w:val="00E93B83"/>
    <w:rsid w:val="00E9470C"/>
    <w:rsid w:val="00E9484A"/>
    <w:rsid w:val="00E954A6"/>
    <w:rsid w:val="00E95A42"/>
    <w:rsid w:val="00E9662A"/>
    <w:rsid w:val="00E96BAA"/>
    <w:rsid w:val="00E96DF9"/>
    <w:rsid w:val="00EA0046"/>
    <w:rsid w:val="00EA22AD"/>
    <w:rsid w:val="00EA247E"/>
    <w:rsid w:val="00EA2F7F"/>
    <w:rsid w:val="00EA2FB7"/>
    <w:rsid w:val="00EA31B8"/>
    <w:rsid w:val="00EA47A4"/>
    <w:rsid w:val="00EA4A0A"/>
    <w:rsid w:val="00EA4AE5"/>
    <w:rsid w:val="00EA661C"/>
    <w:rsid w:val="00EA68DA"/>
    <w:rsid w:val="00EA68F3"/>
    <w:rsid w:val="00EA6E0F"/>
    <w:rsid w:val="00EA724F"/>
    <w:rsid w:val="00EA7FA2"/>
    <w:rsid w:val="00EB053F"/>
    <w:rsid w:val="00EB14B2"/>
    <w:rsid w:val="00EB1B6B"/>
    <w:rsid w:val="00EB283D"/>
    <w:rsid w:val="00EB333D"/>
    <w:rsid w:val="00EB3F82"/>
    <w:rsid w:val="00EB4557"/>
    <w:rsid w:val="00EB4D7A"/>
    <w:rsid w:val="00EB537E"/>
    <w:rsid w:val="00EB6AB0"/>
    <w:rsid w:val="00EB75A3"/>
    <w:rsid w:val="00EC14D6"/>
    <w:rsid w:val="00EC2501"/>
    <w:rsid w:val="00EC2504"/>
    <w:rsid w:val="00EC2BEA"/>
    <w:rsid w:val="00EC3D7A"/>
    <w:rsid w:val="00EC40B1"/>
    <w:rsid w:val="00EC4456"/>
    <w:rsid w:val="00EC4D08"/>
    <w:rsid w:val="00EC57FF"/>
    <w:rsid w:val="00EC5A0B"/>
    <w:rsid w:val="00EC5B65"/>
    <w:rsid w:val="00EC65E0"/>
    <w:rsid w:val="00EC6D75"/>
    <w:rsid w:val="00EC717F"/>
    <w:rsid w:val="00ED06E8"/>
    <w:rsid w:val="00ED071B"/>
    <w:rsid w:val="00ED14CE"/>
    <w:rsid w:val="00ED1B31"/>
    <w:rsid w:val="00ED1B6A"/>
    <w:rsid w:val="00ED3DE6"/>
    <w:rsid w:val="00ED635A"/>
    <w:rsid w:val="00ED67DF"/>
    <w:rsid w:val="00ED7F22"/>
    <w:rsid w:val="00EE02C9"/>
    <w:rsid w:val="00EE085D"/>
    <w:rsid w:val="00EE0BBE"/>
    <w:rsid w:val="00EE16A5"/>
    <w:rsid w:val="00EE2188"/>
    <w:rsid w:val="00EE2B69"/>
    <w:rsid w:val="00EE2C72"/>
    <w:rsid w:val="00EE3276"/>
    <w:rsid w:val="00EE375B"/>
    <w:rsid w:val="00EE4970"/>
    <w:rsid w:val="00EE49B0"/>
    <w:rsid w:val="00EE4E30"/>
    <w:rsid w:val="00EE563C"/>
    <w:rsid w:val="00EE6567"/>
    <w:rsid w:val="00EE684B"/>
    <w:rsid w:val="00EE761A"/>
    <w:rsid w:val="00EE76F7"/>
    <w:rsid w:val="00EE7B8A"/>
    <w:rsid w:val="00EF0759"/>
    <w:rsid w:val="00EF0D0E"/>
    <w:rsid w:val="00EF29C4"/>
    <w:rsid w:val="00EF3679"/>
    <w:rsid w:val="00EF3EF7"/>
    <w:rsid w:val="00EF4375"/>
    <w:rsid w:val="00EF5747"/>
    <w:rsid w:val="00EF5BE4"/>
    <w:rsid w:val="00EF61F6"/>
    <w:rsid w:val="00EF77D1"/>
    <w:rsid w:val="00F0010E"/>
    <w:rsid w:val="00F00B81"/>
    <w:rsid w:val="00F01839"/>
    <w:rsid w:val="00F019F3"/>
    <w:rsid w:val="00F01A8C"/>
    <w:rsid w:val="00F01C99"/>
    <w:rsid w:val="00F01CF9"/>
    <w:rsid w:val="00F0270F"/>
    <w:rsid w:val="00F042FE"/>
    <w:rsid w:val="00F04BE5"/>
    <w:rsid w:val="00F04D04"/>
    <w:rsid w:val="00F0650F"/>
    <w:rsid w:val="00F07A62"/>
    <w:rsid w:val="00F07C31"/>
    <w:rsid w:val="00F11028"/>
    <w:rsid w:val="00F11424"/>
    <w:rsid w:val="00F1342E"/>
    <w:rsid w:val="00F143F0"/>
    <w:rsid w:val="00F16841"/>
    <w:rsid w:val="00F2161B"/>
    <w:rsid w:val="00F21900"/>
    <w:rsid w:val="00F22CAB"/>
    <w:rsid w:val="00F23D3A"/>
    <w:rsid w:val="00F23DB1"/>
    <w:rsid w:val="00F24B1F"/>
    <w:rsid w:val="00F24BCB"/>
    <w:rsid w:val="00F26425"/>
    <w:rsid w:val="00F26F3C"/>
    <w:rsid w:val="00F27589"/>
    <w:rsid w:val="00F27A79"/>
    <w:rsid w:val="00F31176"/>
    <w:rsid w:val="00F32444"/>
    <w:rsid w:val="00F32A8F"/>
    <w:rsid w:val="00F32BAC"/>
    <w:rsid w:val="00F34E92"/>
    <w:rsid w:val="00F35037"/>
    <w:rsid w:val="00F42036"/>
    <w:rsid w:val="00F42774"/>
    <w:rsid w:val="00F429A8"/>
    <w:rsid w:val="00F4389A"/>
    <w:rsid w:val="00F43BDC"/>
    <w:rsid w:val="00F44B5A"/>
    <w:rsid w:val="00F454EF"/>
    <w:rsid w:val="00F46657"/>
    <w:rsid w:val="00F46821"/>
    <w:rsid w:val="00F476BE"/>
    <w:rsid w:val="00F47862"/>
    <w:rsid w:val="00F47934"/>
    <w:rsid w:val="00F47AAB"/>
    <w:rsid w:val="00F50332"/>
    <w:rsid w:val="00F51DC5"/>
    <w:rsid w:val="00F52363"/>
    <w:rsid w:val="00F5258D"/>
    <w:rsid w:val="00F52DBF"/>
    <w:rsid w:val="00F52F65"/>
    <w:rsid w:val="00F534DB"/>
    <w:rsid w:val="00F53D78"/>
    <w:rsid w:val="00F53DF2"/>
    <w:rsid w:val="00F563C2"/>
    <w:rsid w:val="00F5687B"/>
    <w:rsid w:val="00F56C09"/>
    <w:rsid w:val="00F6000D"/>
    <w:rsid w:val="00F603D9"/>
    <w:rsid w:val="00F60D1F"/>
    <w:rsid w:val="00F60E08"/>
    <w:rsid w:val="00F628AB"/>
    <w:rsid w:val="00F63476"/>
    <w:rsid w:val="00F64D18"/>
    <w:rsid w:val="00F65205"/>
    <w:rsid w:val="00F65396"/>
    <w:rsid w:val="00F6599C"/>
    <w:rsid w:val="00F65A3B"/>
    <w:rsid w:val="00F67525"/>
    <w:rsid w:val="00F70EF2"/>
    <w:rsid w:val="00F71171"/>
    <w:rsid w:val="00F717DE"/>
    <w:rsid w:val="00F73D60"/>
    <w:rsid w:val="00F756FA"/>
    <w:rsid w:val="00F759E5"/>
    <w:rsid w:val="00F76319"/>
    <w:rsid w:val="00F774D6"/>
    <w:rsid w:val="00F777AC"/>
    <w:rsid w:val="00F7792D"/>
    <w:rsid w:val="00F80E78"/>
    <w:rsid w:val="00F81138"/>
    <w:rsid w:val="00F815A6"/>
    <w:rsid w:val="00F81B67"/>
    <w:rsid w:val="00F81EE8"/>
    <w:rsid w:val="00F82454"/>
    <w:rsid w:val="00F8272D"/>
    <w:rsid w:val="00F82F10"/>
    <w:rsid w:val="00F838D3"/>
    <w:rsid w:val="00F83C48"/>
    <w:rsid w:val="00F8402B"/>
    <w:rsid w:val="00F84179"/>
    <w:rsid w:val="00F8557E"/>
    <w:rsid w:val="00F855C2"/>
    <w:rsid w:val="00F86DDD"/>
    <w:rsid w:val="00F8741C"/>
    <w:rsid w:val="00F87730"/>
    <w:rsid w:val="00F87A93"/>
    <w:rsid w:val="00F87FFC"/>
    <w:rsid w:val="00F90045"/>
    <w:rsid w:val="00F902B0"/>
    <w:rsid w:val="00F90706"/>
    <w:rsid w:val="00F913B1"/>
    <w:rsid w:val="00F91F44"/>
    <w:rsid w:val="00F93270"/>
    <w:rsid w:val="00F949B6"/>
    <w:rsid w:val="00F95E22"/>
    <w:rsid w:val="00F95E66"/>
    <w:rsid w:val="00F960C7"/>
    <w:rsid w:val="00F96295"/>
    <w:rsid w:val="00F96E4B"/>
    <w:rsid w:val="00F9709C"/>
    <w:rsid w:val="00F970C9"/>
    <w:rsid w:val="00FA05AE"/>
    <w:rsid w:val="00FA0CA3"/>
    <w:rsid w:val="00FA11C9"/>
    <w:rsid w:val="00FA2563"/>
    <w:rsid w:val="00FA290C"/>
    <w:rsid w:val="00FA2D44"/>
    <w:rsid w:val="00FA2DF4"/>
    <w:rsid w:val="00FA3C83"/>
    <w:rsid w:val="00FA5806"/>
    <w:rsid w:val="00FA77C7"/>
    <w:rsid w:val="00FA7D21"/>
    <w:rsid w:val="00FA7FD5"/>
    <w:rsid w:val="00FB16C4"/>
    <w:rsid w:val="00FB1749"/>
    <w:rsid w:val="00FB193E"/>
    <w:rsid w:val="00FB2F4E"/>
    <w:rsid w:val="00FB2F68"/>
    <w:rsid w:val="00FB332E"/>
    <w:rsid w:val="00FC16D2"/>
    <w:rsid w:val="00FC1A04"/>
    <w:rsid w:val="00FC1EB2"/>
    <w:rsid w:val="00FC30D8"/>
    <w:rsid w:val="00FC35BC"/>
    <w:rsid w:val="00FC4F70"/>
    <w:rsid w:val="00FC5BD6"/>
    <w:rsid w:val="00FC5BDA"/>
    <w:rsid w:val="00FC6BB1"/>
    <w:rsid w:val="00FC713B"/>
    <w:rsid w:val="00FC75AD"/>
    <w:rsid w:val="00FC7642"/>
    <w:rsid w:val="00FC7E44"/>
    <w:rsid w:val="00FC7ED0"/>
    <w:rsid w:val="00FC7F31"/>
    <w:rsid w:val="00FD0569"/>
    <w:rsid w:val="00FD067B"/>
    <w:rsid w:val="00FD25BA"/>
    <w:rsid w:val="00FD285B"/>
    <w:rsid w:val="00FD460E"/>
    <w:rsid w:val="00FD503D"/>
    <w:rsid w:val="00FD532B"/>
    <w:rsid w:val="00FD5379"/>
    <w:rsid w:val="00FD5568"/>
    <w:rsid w:val="00FD5DAC"/>
    <w:rsid w:val="00FD6AFC"/>
    <w:rsid w:val="00FD77B2"/>
    <w:rsid w:val="00FD788A"/>
    <w:rsid w:val="00FE041D"/>
    <w:rsid w:val="00FE043B"/>
    <w:rsid w:val="00FE0ADC"/>
    <w:rsid w:val="00FE22B7"/>
    <w:rsid w:val="00FE2300"/>
    <w:rsid w:val="00FE2642"/>
    <w:rsid w:val="00FE3133"/>
    <w:rsid w:val="00FE46B9"/>
    <w:rsid w:val="00FE4CDF"/>
    <w:rsid w:val="00FE568F"/>
    <w:rsid w:val="00FE65F7"/>
    <w:rsid w:val="00FE7013"/>
    <w:rsid w:val="00FE7866"/>
    <w:rsid w:val="00FF12E6"/>
    <w:rsid w:val="00FF35BF"/>
    <w:rsid w:val="00FF47B1"/>
    <w:rsid w:val="00FF556B"/>
    <w:rsid w:val="00FF5B0B"/>
    <w:rsid w:val="00FF7E4D"/>
    <w:rsid w:val="010C5A0A"/>
    <w:rsid w:val="01BB6189"/>
    <w:rsid w:val="036A73A2"/>
    <w:rsid w:val="0371478A"/>
    <w:rsid w:val="03E725AF"/>
    <w:rsid w:val="04554535"/>
    <w:rsid w:val="058E1555"/>
    <w:rsid w:val="05C616F5"/>
    <w:rsid w:val="065209BA"/>
    <w:rsid w:val="06B36E63"/>
    <w:rsid w:val="06BA548B"/>
    <w:rsid w:val="07360F6B"/>
    <w:rsid w:val="09E459F7"/>
    <w:rsid w:val="09F17336"/>
    <w:rsid w:val="0A5265FC"/>
    <w:rsid w:val="0D7E375C"/>
    <w:rsid w:val="0DFA5FD1"/>
    <w:rsid w:val="0E3D4936"/>
    <w:rsid w:val="10867C97"/>
    <w:rsid w:val="139926E8"/>
    <w:rsid w:val="178009ED"/>
    <w:rsid w:val="18176895"/>
    <w:rsid w:val="194F3318"/>
    <w:rsid w:val="1BB766FD"/>
    <w:rsid w:val="1CF86A88"/>
    <w:rsid w:val="1F38174D"/>
    <w:rsid w:val="227A5D39"/>
    <w:rsid w:val="22935D2A"/>
    <w:rsid w:val="23B368F1"/>
    <w:rsid w:val="258438B6"/>
    <w:rsid w:val="26DC78BC"/>
    <w:rsid w:val="28C44D9A"/>
    <w:rsid w:val="29721FE2"/>
    <w:rsid w:val="2B834A12"/>
    <w:rsid w:val="2D2A17C1"/>
    <w:rsid w:val="2D7A7A88"/>
    <w:rsid w:val="2E1E06B9"/>
    <w:rsid w:val="2E3827E6"/>
    <w:rsid w:val="2F1C084A"/>
    <w:rsid w:val="337A4243"/>
    <w:rsid w:val="35D02AD2"/>
    <w:rsid w:val="39A53DF7"/>
    <w:rsid w:val="3A9429BC"/>
    <w:rsid w:val="3BDA2DEE"/>
    <w:rsid w:val="3C163392"/>
    <w:rsid w:val="3D320BF7"/>
    <w:rsid w:val="3D657EEE"/>
    <w:rsid w:val="3DDC76D2"/>
    <w:rsid w:val="42BF64CE"/>
    <w:rsid w:val="43D83226"/>
    <w:rsid w:val="44621B36"/>
    <w:rsid w:val="48232449"/>
    <w:rsid w:val="49E07B98"/>
    <w:rsid w:val="4A852841"/>
    <w:rsid w:val="4B421679"/>
    <w:rsid w:val="4BF121BA"/>
    <w:rsid w:val="4CFE2CA9"/>
    <w:rsid w:val="502A330D"/>
    <w:rsid w:val="5359559B"/>
    <w:rsid w:val="55B856D8"/>
    <w:rsid w:val="565325D0"/>
    <w:rsid w:val="57030BD5"/>
    <w:rsid w:val="579B3CF3"/>
    <w:rsid w:val="58DC0C12"/>
    <w:rsid w:val="58EF71A5"/>
    <w:rsid w:val="58F24981"/>
    <w:rsid w:val="5AA71F76"/>
    <w:rsid w:val="5B094017"/>
    <w:rsid w:val="5C766D6F"/>
    <w:rsid w:val="5CDE61CB"/>
    <w:rsid w:val="5E053971"/>
    <w:rsid w:val="60B44629"/>
    <w:rsid w:val="61834A2B"/>
    <w:rsid w:val="63104526"/>
    <w:rsid w:val="6555738B"/>
    <w:rsid w:val="65877E27"/>
    <w:rsid w:val="6A1A45BD"/>
    <w:rsid w:val="6D175D5B"/>
    <w:rsid w:val="6D294BA6"/>
    <w:rsid w:val="6D3220B5"/>
    <w:rsid w:val="6D676B63"/>
    <w:rsid w:val="6D997A40"/>
    <w:rsid w:val="6E131CD4"/>
    <w:rsid w:val="6E9C6366"/>
    <w:rsid w:val="721241B2"/>
    <w:rsid w:val="77EA10AD"/>
    <w:rsid w:val="7C0C432F"/>
    <w:rsid w:val="7C351923"/>
    <w:rsid w:val="7D160648"/>
    <w:rsid w:val="7DEE1D19"/>
    <w:rsid w:val="7FE778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semiHidden="0" w:name="macro"/>
    <w:lsdException w:uiPriority="0" w:name="toa heading"/>
    <w:lsdException w:qFormat="1" w:unhideWhenUsed="0" w:uiPriority="0" w:semiHidden="0" w:name="List"/>
    <w:lsdException w:unhideWhenUsed="0" w:uiPriority="0" w:semiHidden="0" w:name="List Bullet"/>
    <w:lsdException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semiHidden="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54"/>
    <w:autoRedefine/>
    <w:qFormat/>
    <w:uiPriority w:val="0"/>
    <w:pPr>
      <w:keepNext/>
      <w:keepLines/>
      <w:spacing w:before="340" w:after="330" w:line="576" w:lineRule="auto"/>
      <w:outlineLvl w:val="0"/>
    </w:pPr>
    <w:rPr>
      <w:b/>
      <w:kern w:val="44"/>
      <w:sz w:val="44"/>
    </w:rPr>
  </w:style>
  <w:style w:type="paragraph" w:styleId="3">
    <w:name w:val="heading 2"/>
    <w:basedOn w:val="1"/>
    <w:next w:val="1"/>
    <w:link w:val="55"/>
    <w:autoRedefine/>
    <w:semiHidden/>
    <w:unhideWhenUsed/>
    <w:qFormat/>
    <w:uiPriority w:val="0"/>
    <w:pPr>
      <w:keepNext/>
      <w:keepLines/>
      <w:spacing w:before="260" w:after="260" w:line="413" w:lineRule="auto"/>
      <w:outlineLvl w:val="1"/>
    </w:pPr>
    <w:rPr>
      <w:rFonts w:ascii="Arial" w:hAnsi="Arial" w:eastAsia="黑体"/>
      <w:b/>
      <w:sz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5">
    <w:name w:val="caption"/>
    <w:basedOn w:val="1"/>
    <w:next w:val="1"/>
    <w:autoRedefine/>
    <w:qFormat/>
    <w:uiPriority w:val="0"/>
    <w:pPr>
      <w:spacing w:before="152" w:after="160"/>
    </w:pPr>
    <w:rPr>
      <w:rFonts w:ascii="Arial" w:hAnsi="Arial" w:eastAsia="黑体" w:cs="Arial"/>
      <w:sz w:val="20"/>
    </w:rPr>
  </w:style>
  <w:style w:type="paragraph" w:styleId="6">
    <w:name w:val="Document Map"/>
    <w:basedOn w:val="1"/>
    <w:autoRedefine/>
    <w:semiHidden/>
    <w:qFormat/>
    <w:uiPriority w:val="0"/>
    <w:pPr>
      <w:shd w:val="clear" w:color="auto" w:fill="000080"/>
    </w:pPr>
  </w:style>
  <w:style w:type="paragraph" w:styleId="7">
    <w:name w:val="annotation text"/>
    <w:basedOn w:val="1"/>
    <w:autoRedefine/>
    <w:semiHidden/>
    <w:qFormat/>
    <w:uiPriority w:val="0"/>
    <w:pPr>
      <w:jc w:val="left"/>
    </w:pPr>
  </w:style>
  <w:style w:type="paragraph" w:styleId="8">
    <w:name w:val="Body Text"/>
    <w:basedOn w:val="1"/>
    <w:autoRedefine/>
    <w:qFormat/>
    <w:uiPriority w:val="0"/>
    <w:rPr>
      <w:i/>
      <w:sz w:val="18"/>
    </w:rPr>
  </w:style>
  <w:style w:type="paragraph" w:styleId="9">
    <w:name w:val="Body Text Indent"/>
    <w:basedOn w:val="1"/>
    <w:next w:val="1"/>
    <w:link w:val="35"/>
    <w:autoRedefine/>
    <w:qFormat/>
    <w:uiPriority w:val="0"/>
    <w:pPr>
      <w:spacing w:line="380" w:lineRule="exact"/>
      <w:ind w:firstLine="480"/>
    </w:pPr>
    <w:rPr>
      <w:rFonts w:eastAsia="方正书宋简体"/>
      <w:sz w:val="24"/>
    </w:rPr>
  </w:style>
  <w:style w:type="paragraph" w:styleId="10">
    <w:name w:val="Plain Text"/>
    <w:basedOn w:val="1"/>
    <w:link w:val="32"/>
    <w:autoRedefine/>
    <w:qFormat/>
    <w:uiPriority w:val="0"/>
    <w:pPr>
      <w:spacing w:beforeLines="50" w:afterLines="50" w:line="400" w:lineRule="exact"/>
    </w:pPr>
    <w:rPr>
      <w:rFonts w:ascii="宋体" w:hAnsi="Courier New"/>
      <w:sz w:val="24"/>
      <w:szCs w:val="24"/>
    </w:rPr>
  </w:style>
  <w:style w:type="paragraph" w:styleId="11">
    <w:name w:val="Balloon Text"/>
    <w:basedOn w:val="1"/>
    <w:autoRedefine/>
    <w:semiHidden/>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link w:val="52"/>
    <w:autoRedefine/>
    <w:qFormat/>
    <w:uiPriority w:val="99"/>
    <w:pPr>
      <w:pBdr>
        <w:bottom w:val="single" w:color="auto" w:sz="6" w:space="1"/>
      </w:pBdr>
      <w:tabs>
        <w:tab w:val="center" w:pos="4153"/>
        <w:tab w:val="right" w:pos="8306"/>
      </w:tabs>
      <w:snapToGrid w:val="0"/>
      <w:jc w:val="center"/>
    </w:pPr>
    <w:rPr>
      <w:sz w:val="18"/>
    </w:rPr>
  </w:style>
  <w:style w:type="paragraph" w:styleId="14">
    <w:name w:val="toc 1"/>
    <w:basedOn w:val="1"/>
    <w:next w:val="1"/>
    <w:autoRedefine/>
    <w:qFormat/>
    <w:uiPriority w:val="39"/>
  </w:style>
  <w:style w:type="paragraph" w:styleId="15">
    <w:name w:val="List"/>
    <w:basedOn w:val="1"/>
    <w:autoRedefine/>
    <w:qFormat/>
    <w:uiPriority w:val="0"/>
    <w:pPr>
      <w:ind w:left="200" w:hanging="200" w:hangingChars="200"/>
    </w:pPr>
    <w:rPr>
      <w:rFonts w:ascii="Calibri" w:hAnsi="Calibri"/>
      <w:sz w:val="28"/>
      <w:szCs w:val="21"/>
    </w:rPr>
  </w:style>
  <w:style w:type="paragraph" w:styleId="16">
    <w:name w:val="HTML Preformatted"/>
    <w:basedOn w:val="1"/>
    <w:link w:val="41"/>
    <w:autoRedefine/>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styleId="18">
    <w:name w:val="Title"/>
    <w:basedOn w:val="1"/>
    <w:next w:val="1"/>
    <w:link w:val="37"/>
    <w:autoRedefine/>
    <w:qFormat/>
    <w:uiPriority w:val="0"/>
    <w:pPr>
      <w:spacing w:before="240" w:after="60"/>
      <w:jc w:val="center"/>
      <w:outlineLvl w:val="0"/>
    </w:pPr>
    <w:rPr>
      <w:rFonts w:ascii="Cambria" w:hAnsi="Cambria"/>
      <w:b/>
      <w:bCs/>
      <w:sz w:val="32"/>
      <w:szCs w:val="32"/>
    </w:rPr>
  </w:style>
  <w:style w:type="paragraph" w:styleId="19">
    <w:name w:val="annotation subject"/>
    <w:basedOn w:val="7"/>
    <w:next w:val="7"/>
    <w:autoRedefine/>
    <w:semiHidden/>
    <w:qFormat/>
    <w:uiPriority w:val="0"/>
    <w:rPr>
      <w:b/>
      <w:bCs/>
    </w:rPr>
  </w:style>
  <w:style w:type="paragraph" w:styleId="20">
    <w:name w:val="Body Text First Indent"/>
    <w:basedOn w:val="8"/>
    <w:next w:val="1"/>
    <w:autoRedefine/>
    <w:qFormat/>
    <w:uiPriority w:val="0"/>
    <w:pPr>
      <w:ind w:firstLine="420" w:firstLineChars="100"/>
    </w:pPr>
  </w:style>
  <w:style w:type="paragraph" w:styleId="21">
    <w:name w:val="Body Text First Indent 2"/>
    <w:basedOn w:val="9"/>
    <w:next w:val="1"/>
    <w:autoRedefine/>
    <w:qFormat/>
    <w:uiPriority w:val="0"/>
    <w:pPr>
      <w:ind w:firstLine="420" w:firstLineChars="200"/>
    </w:pPr>
  </w:style>
  <w:style w:type="table" w:styleId="23">
    <w:name w:val="Table Grid"/>
    <w:basedOn w:val="2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autoRedefine/>
    <w:qFormat/>
    <w:uiPriority w:val="0"/>
  </w:style>
  <w:style w:type="character" w:styleId="26">
    <w:name w:val="Hyperlink"/>
    <w:basedOn w:val="24"/>
    <w:autoRedefine/>
    <w:qFormat/>
    <w:uiPriority w:val="0"/>
    <w:rPr>
      <w:color w:val="0000FF"/>
      <w:u w:val="single"/>
    </w:rPr>
  </w:style>
  <w:style w:type="character" w:styleId="27">
    <w:name w:val="annotation reference"/>
    <w:basedOn w:val="24"/>
    <w:autoRedefine/>
    <w:semiHidden/>
    <w:qFormat/>
    <w:uiPriority w:val="0"/>
    <w:rPr>
      <w:sz w:val="21"/>
      <w:szCs w:val="21"/>
    </w:rPr>
  </w:style>
  <w:style w:type="paragraph" w:styleId="28">
    <w:name w:val="No Spacing"/>
    <w:basedOn w:val="1"/>
    <w:autoRedefine/>
    <w:qFormat/>
    <w:uiPriority w:val="0"/>
    <w:pPr>
      <w:widowControl/>
      <w:jc w:val="left"/>
    </w:pPr>
    <w:rPr>
      <w:rFonts w:ascii="Calibri" w:hAnsi="Calibri"/>
      <w:kern w:val="0"/>
      <w:sz w:val="20"/>
      <w:lang w:eastAsia="en-US"/>
    </w:rPr>
  </w:style>
  <w:style w:type="paragraph" w:customStyle="1" w:styleId="29">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30">
    <w:name w:val="默认段落字体 Para Char Char Char Char Char Char Char"/>
    <w:basedOn w:val="6"/>
    <w:autoRedefine/>
    <w:qFormat/>
    <w:uiPriority w:val="0"/>
    <w:pPr>
      <w:adjustRightInd w:val="0"/>
      <w:spacing w:line="436" w:lineRule="exact"/>
      <w:ind w:left="357"/>
      <w:jc w:val="left"/>
      <w:outlineLvl w:val="3"/>
    </w:pPr>
    <w:rPr>
      <w:rFonts w:ascii="Tahoma" w:hAnsi="Tahoma"/>
      <w:b/>
      <w:sz w:val="24"/>
      <w:szCs w:val="24"/>
    </w:rPr>
  </w:style>
  <w:style w:type="paragraph" w:customStyle="1" w:styleId="31">
    <w:name w:val="Char"/>
    <w:basedOn w:val="1"/>
    <w:autoRedefine/>
    <w:qFormat/>
    <w:uiPriority w:val="0"/>
    <w:rPr>
      <w:rFonts w:ascii="仿宋_GB2312" w:eastAsia="仿宋_GB2312"/>
      <w:b/>
      <w:sz w:val="32"/>
      <w:szCs w:val="32"/>
    </w:rPr>
  </w:style>
  <w:style w:type="character" w:customStyle="1" w:styleId="32">
    <w:name w:val="纯文本 字符"/>
    <w:link w:val="10"/>
    <w:autoRedefine/>
    <w:qFormat/>
    <w:locked/>
    <w:uiPriority w:val="0"/>
    <w:rPr>
      <w:rFonts w:ascii="宋体" w:hAnsi="Courier New" w:eastAsia="宋体"/>
      <w:kern w:val="2"/>
      <w:sz w:val="24"/>
      <w:szCs w:val="24"/>
      <w:lang w:val="en-US" w:eastAsia="zh-CN" w:bidi="ar-SA"/>
    </w:rPr>
  </w:style>
  <w:style w:type="paragraph" w:customStyle="1" w:styleId="33">
    <w:name w:val="无间隔1"/>
    <w:autoRedefine/>
    <w:qFormat/>
    <w:uiPriority w:val="99"/>
    <w:pPr>
      <w:adjustRightInd w:val="0"/>
      <w:snapToGrid w:val="0"/>
    </w:pPr>
    <w:rPr>
      <w:rFonts w:ascii="Tahoma" w:hAnsi="Tahoma" w:eastAsia="微软雅黑" w:cs="Times New Roman"/>
      <w:sz w:val="22"/>
      <w:szCs w:val="22"/>
      <w:lang w:val="en-US" w:eastAsia="zh-CN" w:bidi="ar-SA"/>
    </w:rPr>
  </w:style>
  <w:style w:type="paragraph" w:customStyle="1" w:styleId="34">
    <w:name w:val="正文文本缩进1"/>
    <w:basedOn w:val="1"/>
    <w:autoRedefine/>
    <w:qFormat/>
    <w:uiPriority w:val="0"/>
    <w:pPr>
      <w:spacing w:after="120"/>
      <w:ind w:left="420" w:leftChars="200"/>
    </w:pPr>
    <w:rPr>
      <w:szCs w:val="24"/>
    </w:rPr>
  </w:style>
  <w:style w:type="character" w:customStyle="1" w:styleId="35">
    <w:name w:val="正文文本缩进 字符"/>
    <w:link w:val="9"/>
    <w:autoRedefine/>
    <w:qFormat/>
    <w:uiPriority w:val="0"/>
    <w:rPr>
      <w:rFonts w:eastAsia="方正书宋简体"/>
      <w:kern w:val="2"/>
      <w:sz w:val="24"/>
    </w:rPr>
  </w:style>
  <w:style w:type="character" w:customStyle="1" w:styleId="36">
    <w:name w:val="标题 1 Char Char"/>
    <w:autoRedefine/>
    <w:qFormat/>
    <w:uiPriority w:val="0"/>
    <w:rPr>
      <w:rFonts w:eastAsia="宋体"/>
      <w:b/>
      <w:spacing w:val="-2"/>
      <w:sz w:val="24"/>
      <w:lang w:val="en-US" w:eastAsia="zh-CN" w:bidi="ar-SA"/>
    </w:rPr>
  </w:style>
  <w:style w:type="character" w:customStyle="1" w:styleId="37">
    <w:name w:val="标题 字符"/>
    <w:basedOn w:val="24"/>
    <w:link w:val="18"/>
    <w:autoRedefine/>
    <w:qFormat/>
    <w:uiPriority w:val="0"/>
    <w:rPr>
      <w:rFonts w:ascii="Cambria" w:hAnsi="Cambria" w:cs="Times New Roman"/>
      <w:b/>
      <w:bCs/>
      <w:kern w:val="2"/>
      <w:sz w:val="32"/>
      <w:szCs w:val="32"/>
    </w:rPr>
  </w:style>
  <w:style w:type="paragraph" w:customStyle="1" w:styleId="38">
    <w:name w:val="列出段落1"/>
    <w:basedOn w:val="1"/>
    <w:autoRedefine/>
    <w:qFormat/>
    <w:uiPriority w:val="34"/>
    <w:pPr>
      <w:ind w:firstLine="420" w:firstLineChars="200"/>
    </w:pPr>
    <w:rPr>
      <w:rFonts w:asciiTheme="minorHAnsi" w:hAnsiTheme="minorHAnsi" w:eastAsiaTheme="minorEastAsia" w:cstheme="minorBidi"/>
      <w:kern w:val="0"/>
      <w:szCs w:val="22"/>
    </w:rPr>
  </w:style>
  <w:style w:type="paragraph" w:customStyle="1" w:styleId="39">
    <w:name w:val="此正文"/>
    <w:basedOn w:val="1"/>
    <w:autoRedefine/>
    <w:qFormat/>
    <w:uiPriority w:val="0"/>
    <w:pPr>
      <w:spacing w:line="360" w:lineRule="auto"/>
      <w:ind w:firstLine="200" w:firstLineChars="200"/>
    </w:pPr>
    <w:rPr>
      <w:rFonts w:asciiTheme="minorHAnsi" w:hAnsiTheme="minorHAnsi" w:eastAsiaTheme="minorEastAsia" w:cstheme="minorBidi"/>
      <w:kern w:val="0"/>
      <w:sz w:val="24"/>
      <w:szCs w:val="24"/>
    </w:rPr>
  </w:style>
  <w:style w:type="paragraph" w:customStyle="1" w:styleId="40">
    <w:name w:val="List Paragraph1"/>
    <w:basedOn w:val="1"/>
    <w:autoRedefine/>
    <w:qFormat/>
    <w:uiPriority w:val="0"/>
    <w:pPr>
      <w:ind w:firstLine="420" w:firstLineChars="200"/>
    </w:pPr>
    <w:rPr>
      <w:rFonts w:asciiTheme="minorHAnsi" w:hAnsiTheme="minorHAnsi" w:eastAsiaTheme="minorEastAsia" w:cstheme="minorBidi"/>
      <w:kern w:val="0"/>
      <w:szCs w:val="22"/>
    </w:rPr>
  </w:style>
  <w:style w:type="character" w:customStyle="1" w:styleId="41">
    <w:name w:val="HTML 预设格式 字符"/>
    <w:basedOn w:val="24"/>
    <w:link w:val="16"/>
    <w:autoRedefine/>
    <w:semiHidden/>
    <w:qFormat/>
    <w:uiPriority w:val="99"/>
    <w:rPr>
      <w:rFonts w:ascii="宋体" w:hAnsi="宋体" w:cs="宋体"/>
      <w:sz w:val="24"/>
      <w:szCs w:val="24"/>
    </w:rPr>
  </w:style>
  <w:style w:type="paragraph" w:styleId="42">
    <w:name w:val="List Paragraph"/>
    <w:basedOn w:val="1"/>
    <w:autoRedefine/>
    <w:qFormat/>
    <w:uiPriority w:val="0"/>
    <w:pPr>
      <w:ind w:firstLine="420" w:firstLineChars="200"/>
    </w:pPr>
    <w:rPr>
      <w:rFonts w:ascii="Calibri" w:hAnsi="Calibri"/>
      <w:szCs w:val="22"/>
    </w:rPr>
  </w:style>
  <w:style w:type="paragraph" w:customStyle="1" w:styleId="43">
    <w:name w:val="_Style 34"/>
    <w:basedOn w:val="1"/>
    <w:next w:val="42"/>
    <w:autoRedefine/>
    <w:qFormat/>
    <w:uiPriority w:val="34"/>
    <w:pPr>
      <w:ind w:firstLine="420" w:firstLineChars="200"/>
    </w:pPr>
    <w:rPr>
      <w:rFonts w:ascii="Calibri" w:hAnsi="Calibri"/>
      <w:szCs w:val="24"/>
    </w:rPr>
  </w:style>
  <w:style w:type="paragraph" w:customStyle="1" w:styleId="44">
    <w:name w:val="方案一级标题"/>
    <w:next w:val="45"/>
    <w:autoRedefine/>
    <w:qFormat/>
    <w:uiPriority w:val="0"/>
    <w:pPr>
      <w:numPr>
        <w:ilvl w:val="0"/>
        <w:numId w:val="1"/>
      </w:numPr>
      <w:spacing w:before="560" w:after="400" w:line="360" w:lineRule="auto"/>
      <w:outlineLvl w:val="0"/>
    </w:pPr>
    <w:rPr>
      <w:rFonts w:ascii="Times New Roman" w:hAnsi="Times New Roman" w:eastAsia="黑体" w:cs="Times New Roman (正文 CS 字体)"/>
      <w:b/>
      <w:kern w:val="44"/>
      <w:sz w:val="36"/>
      <w:szCs w:val="44"/>
      <w:lang w:val="en-US" w:eastAsia="zh-CN" w:bidi="ar-SA"/>
    </w:rPr>
  </w:style>
  <w:style w:type="paragraph" w:customStyle="1" w:styleId="45">
    <w:name w:val="方案正文"/>
    <w:autoRedefine/>
    <w:qFormat/>
    <w:uiPriority w:val="0"/>
    <w:pPr>
      <w:spacing w:line="360" w:lineRule="auto"/>
      <w:ind w:left="482" w:firstLine="200" w:firstLineChars="200"/>
      <w:jc w:val="both"/>
    </w:pPr>
    <w:rPr>
      <w:rFonts w:ascii="Times New Roman" w:hAnsi="Times New Roman" w:eastAsia="Songti SC" w:cs="Times New Roman (正文 CS 字体)"/>
      <w:kern w:val="2"/>
      <w:sz w:val="24"/>
      <w:szCs w:val="24"/>
      <w:lang w:val="en-US" w:eastAsia="zh-CN" w:bidi="ar-SA"/>
    </w:rPr>
  </w:style>
  <w:style w:type="paragraph" w:customStyle="1" w:styleId="46">
    <w:name w:val="方案二级标题"/>
    <w:next w:val="45"/>
    <w:autoRedefine/>
    <w:qFormat/>
    <w:uiPriority w:val="0"/>
    <w:pPr>
      <w:numPr>
        <w:ilvl w:val="1"/>
        <w:numId w:val="1"/>
      </w:numPr>
      <w:spacing w:before="480" w:after="360" w:line="360" w:lineRule="auto"/>
      <w:jc w:val="both"/>
      <w:outlineLvl w:val="1"/>
    </w:pPr>
    <w:rPr>
      <w:rFonts w:ascii="Times New Roman" w:hAnsi="Times New Roman" w:eastAsia="黑体" w:cs="Times New Roman (正文 CS 字体)"/>
      <w:b/>
      <w:kern w:val="44"/>
      <w:sz w:val="32"/>
      <w:szCs w:val="44"/>
      <w:lang w:val="en-US" w:eastAsia="zh-CN" w:bidi="ar-SA"/>
    </w:rPr>
  </w:style>
  <w:style w:type="paragraph" w:customStyle="1" w:styleId="47">
    <w:name w:val="方案三级标题"/>
    <w:next w:val="45"/>
    <w:link w:val="48"/>
    <w:autoRedefine/>
    <w:qFormat/>
    <w:uiPriority w:val="0"/>
    <w:pPr>
      <w:numPr>
        <w:ilvl w:val="2"/>
        <w:numId w:val="1"/>
      </w:numPr>
      <w:spacing w:before="400" w:after="320" w:line="360" w:lineRule="auto"/>
      <w:jc w:val="both"/>
      <w:outlineLvl w:val="2"/>
    </w:pPr>
    <w:rPr>
      <w:rFonts w:ascii="Times New Roman" w:hAnsi="Times New Roman" w:eastAsia="黑体" w:cs="Times New Roman"/>
      <w:b/>
      <w:kern w:val="2"/>
      <w:sz w:val="30"/>
      <w:szCs w:val="24"/>
      <w:lang w:val="en-US" w:eastAsia="zh-CN" w:bidi="ar-SA"/>
    </w:rPr>
  </w:style>
  <w:style w:type="character" w:customStyle="1" w:styleId="48">
    <w:name w:val="方案三级标题 字符"/>
    <w:link w:val="47"/>
    <w:autoRedefine/>
    <w:qFormat/>
    <w:uiPriority w:val="0"/>
    <w:rPr>
      <w:rFonts w:ascii="Times New Roman" w:hAnsi="Times New Roman" w:eastAsia="黑体"/>
      <w:b/>
      <w:kern w:val="2"/>
      <w:sz w:val="30"/>
      <w:szCs w:val="24"/>
    </w:rPr>
  </w:style>
  <w:style w:type="paragraph" w:customStyle="1" w:styleId="49">
    <w:name w:val="方案四级标题"/>
    <w:autoRedefine/>
    <w:qFormat/>
    <w:uiPriority w:val="0"/>
    <w:pPr>
      <w:numPr>
        <w:ilvl w:val="3"/>
        <w:numId w:val="1"/>
      </w:numPr>
      <w:spacing w:before="320" w:after="280" w:line="360" w:lineRule="auto"/>
      <w:ind w:left="2160" w:hanging="420"/>
      <w:jc w:val="both"/>
      <w:outlineLvl w:val="3"/>
    </w:pPr>
    <w:rPr>
      <w:rFonts w:ascii="Songti SC" w:hAnsi="Songti SC" w:eastAsia="黑体" w:cs="Times New Roman"/>
      <w:b/>
      <w:kern w:val="2"/>
      <w:sz w:val="28"/>
      <w:szCs w:val="24"/>
      <w:lang w:val="en-US" w:eastAsia="zh-CN" w:bidi="ar-SA"/>
    </w:rPr>
  </w:style>
  <w:style w:type="paragraph" w:customStyle="1" w:styleId="50">
    <w:name w:val="方案五级标题"/>
    <w:autoRedefine/>
    <w:qFormat/>
    <w:uiPriority w:val="0"/>
    <w:pPr>
      <w:numPr>
        <w:ilvl w:val="4"/>
        <w:numId w:val="1"/>
      </w:numPr>
      <w:tabs>
        <w:tab w:val="center" w:pos="4870"/>
        <w:tab w:val="left" w:pos="7294"/>
      </w:tabs>
      <w:spacing w:before="240" w:after="200" w:line="360" w:lineRule="auto"/>
      <w:jc w:val="both"/>
      <w:outlineLvl w:val="4"/>
    </w:pPr>
    <w:rPr>
      <w:rFonts w:ascii="Times New Roman" w:hAnsi="Times New Roman" w:eastAsia="黑体" w:cs="Times New Roman (正文 CS 字体)"/>
      <w:b/>
      <w:kern w:val="2"/>
      <w:sz w:val="24"/>
      <w:szCs w:val="24"/>
      <w:lang w:val="zh-CN" w:eastAsia="zh-CN" w:bidi="ar-SA"/>
    </w:rPr>
  </w:style>
  <w:style w:type="paragraph" w:customStyle="1" w:styleId="51">
    <w:name w:val="方案六级标题"/>
    <w:autoRedefine/>
    <w:qFormat/>
    <w:uiPriority w:val="0"/>
    <w:pPr>
      <w:numPr>
        <w:ilvl w:val="5"/>
        <w:numId w:val="1"/>
      </w:numPr>
      <w:tabs>
        <w:tab w:val="center" w:pos="4870"/>
        <w:tab w:val="left" w:pos="7294"/>
      </w:tabs>
      <w:spacing w:line="360" w:lineRule="auto"/>
      <w:jc w:val="both"/>
    </w:pPr>
    <w:rPr>
      <w:rFonts w:ascii="Times New Roman" w:hAnsi="Times New Roman" w:eastAsia="黑体" w:cs="Times New Roman (正文 CS 字体)"/>
      <w:b/>
      <w:bCs/>
      <w:kern w:val="2"/>
      <w:sz w:val="21"/>
      <w:szCs w:val="24"/>
      <w:lang w:val="zh-CN" w:eastAsia="zh-CN" w:bidi="ar-SA"/>
    </w:rPr>
  </w:style>
  <w:style w:type="character" w:customStyle="1" w:styleId="52">
    <w:name w:val="页眉 字符"/>
    <w:basedOn w:val="24"/>
    <w:link w:val="13"/>
    <w:autoRedefine/>
    <w:qFormat/>
    <w:uiPriority w:val="99"/>
    <w:rPr>
      <w:rFonts w:ascii="Times New Roman" w:hAnsi="Times New Roman"/>
      <w:kern w:val="2"/>
      <w:sz w:val="18"/>
    </w:rPr>
  </w:style>
  <w:style w:type="character" w:customStyle="1" w:styleId="53">
    <w:name w:val="纯文本 字符1"/>
    <w:autoRedefine/>
    <w:qFormat/>
    <w:uiPriority w:val="0"/>
    <w:rPr>
      <w:rFonts w:ascii="宋体" w:hAnsi="Courier New" w:eastAsia="宋体" w:cs="Arial"/>
      <w:snapToGrid w:val="0"/>
      <w:kern w:val="2"/>
      <w:sz w:val="21"/>
      <w:szCs w:val="21"/>
      <w:lang w:val="en-US" w:eastAsia="zh-CN" w:bidi="ar-SA"/>
    </w:rPr>
  </w:style>
  <w:style w:type="character" w:customStyle="1" w:styleId="54">
    <w:name w:val="标题 1 字符"/>
    <w:link w:val="2"/>
    <w:autoRedefine/>
    <w:qFormat/>
    <w:uiPriority w:val="0"/>
    <w:rPr>
      <w:b/>
      <w:kern w:val="44"/>
      <w:sz w:val="44"/>
    </w:rPr>
  </w:style>
  <w:style w:type="character" w:customStyle="1" w:styleId="55">
    <w:name w:val="标题 2 字符"/>
    <w:link w:val="3"/>
    <w:autoRedefine/>
    <w:qFormat/>
    <w:uiPriority w:val="0"/>
    <w:rPr>
      <w:rFonts w:ascii="Arial" w:hAnsi="Arial" w:eastAsia="黑体"/>
      <w:b/>
      <w:sz w:val="32"/>
    </w:rPr>
  </w:style>
  <w:style w:type="paragraph" w:customStyle="1" w:styleId="56">
    <w:name w:val="首行缩进"/>
    <w:basedOn w:val="1"/>
    <w:autoRedefine/>
    <w:qFormat/>
    <w:uiPriority w:val="0"/>
    <w:pPr>
      <w:ind w:firstLine="480"/>
    </w:pPr>
    <w:rPr>
      <w:lang w:val="zh-CN"/>
    </w:rPr>
  </w:style>
  <w:style w:type="character" w:customStyle="1" w:styleId="57">
    <w:name w:val="font11"/>
    <w:autoRedefine/>
    <w:qFormat/>
    <w:uiPriority w:val="0"/>
    <w:rPr>
      <w:rFonts w:hint="eastAsia" w:ascii="宋体" w:hAnsi="宋体" w:eastAsia="宋体" w:cs="宋体"/>
      <w:color w:val="000000"/>
      <w:sz w:val="21"/>
      <w:szCs w:val="21"/>
      <w:u w:val="none"/>
    </w:rPr>
  </w:style>
  <w:style w:type="paragraph" w:customStyle="1" w:styleId="58">
    <w:name w:val="段"/>
    <w:next w:val="1"/>
    <w:autoRedefine/>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lang w:val="en-US" w:eastAsia="zh-CN" w:bidi="ar-SA"/>
    </w:rPr>
  </w:style>
  <w:style w:type="table" w:customStyle="1" w:styleId="59">
    <w:name w:val="Table Normal"/>
    <w:autoRedefine/>
    <w:unhideWhenUsed/>
    <w:qFormat/>
    <w:uiPriority w:val="0"/>
    <w:rPr>
      <w:rFonts w:ascii="Arial" w:hAnsi="Arial" w:eastAsia="等线" w:cs="Arial"/>
    </w:rPr>
    <w:tblPr>
      <w:tblCellMar>
        <w:top w:w="0" w:type="dxa"/>
        <w:left w:w="0" w:type="dxa"/>
        <w:bottom w:w="0" w:type="dxa"/>
        <w:right w:w="0" w:type="dxa"/>
      </w:tblCellMar>
    </w:tblPr>
  </w:style>
  <w:style w:type="paragraph" w:customStyle="1" w:styleId="60">
    <w:name w:val="Table Text"/>
    <w:basedOn w:val="1"/>
    <w:autoRedefine/>
    <w:semiHidden/>
    <w:qFormat/>
    <w:uiPriority w:val="0"/>
    <w:rPr>
      <w:rFonts w:ascii="宋体" w:hAnsi="宋体" w:cs="宋体"/>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B2BB5A-DD44-428D-8C1D-EB1E9E1957C6}">
  <ds:schemaRefs/>
</ds:datastoreItem>
</file>

<file path=docProps/app.xml><?xml version="1.0" encoding="utf-8"?>
<Properties xmlns="http://schemas.openxmlformats.org/officeDocument/2006/extended-properties" xmlns:vt="http://schemas.openxmlformats.org/officeDocument/2006/docPropsVTypes">
  <Template>Normal</Template>
  <Company>宁波市国际招标有限公司</Company>
  <Pages>17</Pages>
  <Words>1528</Words>
  <Characters>8713</Characters>
  <Lines>72</Lines>
  <Paragraphs>20</Paragraphs>
  <TotalTime>6</TotalTime>
  <ScaleCrop>false</ScaleCrop>
  <LinksUpToDate>false</LinksUpToDate>
  <CharactersWithSpaces>10221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2023-05-26T09:02:00Z</dcterms:created>
  <dc:creator>范宇俊</dc:creator>
  <cp:lastModifiedBy>X.Y.Q</cp:lastModifiedBy>
  <cp:lastPrinted>2023-05-30T09:06:00Z</cp:lastPrinted>
  <dcterms:modified xsi:type="dcterms:W3CDTF">2024-04-29T03:39:25Z</dcterms:modified>
  <dc:title>政 府 采 购 招 标 项 目</dc:title>
  <cp:revision>233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D7F8C499E08C49169F2739BF0A6326A0_13</vt:lpwstr>
  </property>
</Properties>
</file>